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D98A0" w14:textId="142248B1" w:rsidR="00EC672A" w:rsidRDefault="00A75251"/>
    <w:p w14:paraId="4E0EC069" w14:textId="5704BB6D" w:rsidR="00FA62EF" w:rsidRDefault="00FA62EF" w:rsidP="00FA62EF">
      <w:pPr>
        <w:pStyle w:val="Sansinterligne"/>
        <w:jc w:val="right"/>
      </w:pPr>
    </w:p>
    <w:p w14:paraId="6B9728B3" w14:textId="21014EA5" w:rsidR="00A75251" w:rsidRDefault="00A75251" w:rsidP="00FA62EF">
      <w:pPr>
        <w:pStyle w:val="Sansinterligne"/>
        <w:jc w:val="right"/>
      </w:pPr>
    </w:p>
    <w:p w14:paraId="4A32CDE8" w14:textId="1A121F71" w:rsidR="00A75251" w:rsidRDefault="00A75251" w:rsidP="00FA62EF">
      <w:pPr>
        <w:pStyle w:val="Sansinterligne"/>
        <w:jc w:val="right"/>
      </w:pPr>
    </w:p>
    <w:p w14:paraId="444CE394" w14:textId="54C38114" w:rsidR="00A75251" w:rsidRDefault="00A75251" w:rsidP="00FA62EF">
      <w:pPr>
        <w:pStyle w:val="Sansinterligne"/>
        <w:jc w:val="right"/>
      </w:pPr>
    </w:p>
    <w:p w14:paraId="6B3BADB6" w14:textId="6B8409F6" w:rsidR="00A75251" w:rsidRDefault="00A75251" w:rsidP="00FA62EF">
      <w:pPr>
        <w:pStyle w:val="Sansinterligne"/>
        <w:jc w:val="right"/>
      </w:pPr>
    </w:p>
    <w:p w14:paraId="3F927B44" w14:textId="77777777" w:rsidR="00A75251" w:rsidRDefault="00A75251" w:rsidP="00A75251">
      <w:pPr>
        <w:jc w:val="right"/>
      </w:pPr>
    </w:p>
    <w:p w14:paraId="31B3FC55" w14:textId="77777777" w:rsidR="00A75251" w:rsidRDefault="00A75251" w:rsidP="00A75251">
      <w:pPr>
        <w:jc w:val="right"/>
      </w:pPr>
    </w:p>
    <w:p w14:paraId="2AD5815D" w14:textId="77777777" w:rsidR="00A75251" w:rsidRDefault="00A75251" w:rsidP="00A75251">
      <w:pPr>
        <w:jc w:val="right"/>
      </w:pPr>
    </w:p>
    <w:p w14:paraId="6ADAC4BB" w14:textId="77777777" w:rsidR="00A75251" w:rsidRDefault="00A75251" w:rsidP="00A75251">
      <w:pPr>
        <w:jc w:val="right"/>
      </w:pPr>
    </w:p>
    <w:p w14:paraId="3A7D2170" w14:textId="5BD08DBF" w:rsidR="00A75251" w:rsidRDefault="00A75251" w:rsidP="00A75251">
      <w:pPr>
        <w:pStyle w:val="Sansinterligne"/>
        <w:jc w:val="right"/>
      </w:pPr>
      <w:r>
        <w:t xml:space="preserve">A l’attention Monsieur le </w:t>
      </w:r>
      <w:r w:rsidRPr="00A75251">
        <w:t>ministre de l’Agriculture, M. Julien Denormandie</w:t>
      </w:r>
    </w:p>
    <w:p w14:paraId="370608EE" w14:textId="77777777" w:rsidR="00A75251" w:rsidRPr="00A75251" w:rsidRDefault="00A75251" w:rsidP="00A75251">
      <w:pPr>
        <w:pStyle w:val="Sansinterligne"/>
        <w:jc w:val="right"/>
      </w:pPr>
      <w:r w:rsidRPr="00A75251">
        <w:t>Copie adressée à la ministre de la Transition écologique, Mme Barbara Pompili</w:t>
      </w:r>
    </w:p>
    <w:p w14:paraId="437F2378" w14:textId="7F808B3B" w:rsidR="00A75251" w:rsidRDefault="00A75251" w:rsidP="00FA62EF">
      <w:pPr>
        <w:pStyle w:val="Sansinterligne"/>
        <w:jc w:val="right"/>
      </w:pPr>
    </w:p>
    <w:p w14:paraId="437AF4A8" w14:textId="58FA4F86" w:rsidR="005D5350" w:rsidRDefault="005D5350" w:rsidP="005D5350">
      <w:pPr>
        <w:pStyle w:val="Sansinterligne"/>
        <w:jc w:val="right"/>
      </w:pPr>
      <w:r>
        <w:t xml:space="preserve">Paris, le </w:t>
      </w:r>
      <w:r w:rsidR="00A75251">
        <w:t>13 octobre</w:t>
      </w:r>
      <w:r w:rsidR="00274A14">
        <w:t xml:space="preserve"> </w:t>
      </w:r>
      <w:r>
        <w:t>2020</w:t>
      </w:r>
    </w:p>
    <w:p w14:paraId="17ADD67D" w14:textId="78CDA446" w:rsidR="005D5350" w:rsidRDefault="005D5350">
      <w:r w:rsidRPr="005D5350">
        <w:rPr>
          <w:u w:val="single"/>
        </w:rPr>
        <w:t>Objet</w:t>
      </w:r>
      <w:r>
        <w:t xml:space="preserve"> : </w:t>
      </w:r>
      <w:r w:rsidR="00A75251">
        <w:t>SCOPAFF - Mancozèbe</w:t>
      </w:r>
    </w:p>
    <w:p w14:paraId="6628F9D6" w14:textId="6D61E099" w:rsidR="002A1B55" w:rsidRDefault="001F34B0" w:rsidP="005D5350">
      <w:pPr>
        <w:jc w:val="both"/>
      </w:pPr>
      <w:r>
        <w:t>Monsieur le Ministre</w:t>
      </w:r>
      <w:r w:rsidR="002A1B55">
        <w:t xml:space="preserve">, </w:t>
      </w:r>
      <w:r w:rsidR="00A75251">
        <w:t>Madame la Ministre,</w:t>
      </w:r>
    </w:p>
    <w:p w14:paraId="778E4850" w14:textId="49064D79" w:rsidR="00A75251" w:rsidRPr="00A75251" w:rsidRDefault="00A75251" w:rsidP="00A75251">
      <w:pPr>
        <w:shd w:val="clear" w:color="auto" w:fill="FFFFFF"/>
        <w:spacing w:after="0" w:line="240" w:lineRule="auto"/>
        <w:jc w:val="both"/>
        <w:rPr>
          <w:rFonts w:ascii="Calibri" w:eastAsia="Times New Roman" w:hAnsi="Calibri" w:cs="Calibri"/>
          <w:color w:val="383838"/>
          <w:sz w:val="24"/>
          <w:szCs w:val="24"/>
          <w:lang w:eastAsia="fr-FR"/>
        </w:rPr>
      </w:pPr>
      <w:r w:rsidRPr="00A75251">
        <w:rPr>
          <w:rFonts w:ascii="Calibri" w:eastAsia="Times New Roman" w:hAnsi="Calibri" w:cs="Calibri"/>
          <w:color w:val="383838"/>
          <w:sz w:val="24"/>
          <w:szCs w:val="24"/>
          <w:shd w:val="clear" w:color="auto" w:fill="FFFFFF"/>
          <w:lang w:eastAsia="fr-FR"/>
        </w:rPr>
        <w:t>Nous vous écrivons une nouvelle fois au nom des associations suivantes : </w:t>
      </w:r>
      <w:hyperlink r:id="rId7" w:tgtFrame="_blank" w:history="1">
        <w:r w:rsidRPr="00A75251">
          <w:rPr>
            <w:rFonts w:ascii="Calibri" w:eastAsia="Times New Roman" w:hAnsi="Calibri" w:cs="Calibri"/>
            <w:b/>
            <w:bCs/>
            <w:color w:val="93C01F"/>
            <w:sz w:val="24"/>
            <w:szCs w:val="24"/>
            <w:u w:val="single"/>
            <w:shd w:val="clear" w:color="auto" w:fill="FFFFFF"/>
            <w:lang w:eastAsia="fr-FR"/>
          </w:rPr>
          <w:t>Justice Pesticides</w:t>
        </w:r>
      </w:hyperlink>
      <w:r w:rsidRPr="00A75251">
        <w:rPr>
          <w:rFonts w:ascii="Calibri" w:eastAsia="Times New Roman" w:hAnsi="Calibri" w:cs="Calibri"/>
          <w:color w:val="383838"/>
          <w:sz w:val="24"/>
          <w:szCs w:val="24"/>
          <w:shd w:val="clear" w:color="auto" w:fill="FFFFFF"/>
          <w:lang w:eastAsia="fr-FR"/>
        </w:rPr>
        <w:t>, </w:t>
      </w:r>
      <w:hyperlink r:id="rId8" w:tgtFrame="_blank" w:history="1">
        <w:r w:rsidRPr="00A75251">
          <w:rPr>
            <w:rFonts w:ascii="Calibri" w:eastAsia="Times New Roman" w:hAnsi="Calibri" w:cs="Calibri"/>
            <w:b/>
            <w:bCs/>
            <w:color w:val="93C01F"/>
            <w:sz w:val="24"/>
            <w:szCs w:val="24"/>
            <w:shd w:val="clear" w:color="auto" w:fill="FFFFFF"/>
            <w:lang w:eastAsia="fr-FR"/>
          </w:rPr>
          <w:t>Générations Futures</w:t>
        </w:r>
      </w:hyperlink>
      <w:r w:rsidRPr="00A75251">
        <w:rPr>
          <w:rFonts w:ascii="Calibri" w:eastAsia="Times New Roman" w:hAnsi="Calibri" w:cs="Calibri"/>
          <w:color w:val="383838"/>
          <w:sz w:val="24"/>
          <w:szCs w:val="24"/>
          <w:shd w:val="clear" w:color="auto" w:fill="FFFFFF"/>
          <w:lang w:eastAsia="fr-FR"/>
        </w:rPr>
        <w:t>, </w:t>
      </w:r>
      <w:hyperlink r:id="rId9" w:tgtFrame="_blank" w:history="1">
        <w:r w:rsidRPr="00A75251">
          <w:rPr>
            <w:rFonts w:ascii="Calibri" w:eastAsia="Times New Roman" w:hAnsi="Calibri" w:cs="Calibri"/>
            <w:b/>
            <w:bCs/>
            <w:color w:val="93C01F"/>
            <w:sz w:val="24"/>
            <w:szCs w:val="24"/>
            <w:shd w:val="clear" w:color="auto" w:fill="FFFFFF"/>
            <w:lang w:eastAsia="fr-FR"/>
          </w:rPr>
          <w:t>Réseau Environnement Santé</w:t>
        </w:r>
      </w:hyperlink>
      <w:r w:rsidRPr="00A75251">
        <w:rPr>
          <w:rFonts w:ascii="Calibri" w:eastAsia="Times New Roman" w:hAnsi="Calibri" w:cs="Calibri"/>
          <w:color w:val="383838"/>
          <w:sz w:val="24"/>
          <w:szCs w:val="24"/>
          <w:shd w:val="clear" w:color="auto" w:fill="FFFFFF"/>
          <w:lang w:eastAsia="fr-FR"/>
        </w:rPr>
        <w:t>,  </w:t>
      </w:r>
      <w:hyperlink r:id="rId10" w:tgtFrame="_blank" w:history="1">
        <w:r w:rsidRPr="00A75251">
          <w:rPr>
            <w:rFonts w:ascii="Calibri" w:eastAsia="Times New Roman" w:hAnsi="Calibri" w:cs="Calibri"/>
            <w:b/>
            <w:bCs/>
            <w:color w:val="93C01F"/>
            <w:sz w:val="24"/>
            <w:szCs w:val="24"/>
            <w:shd w:val="clear" w:color="auto" w:fill="FFFFFF"/>
            <w:lang w:eastAsia="fr-FR"/>
          </w:rPr>
          <w:t>Wecf France</w:t>
        </w:r>
      </w:hyperlink>
      <w:r w:rsidRPr="00A75251">
        <w:rPr>
          <w:rFonts w:ascii="Calibri" w:eastAsia="Times New Roman" w:hAnsi="Calibri" w:cs="Calibri"/>
          <w:color w:val="383838"/>
          <w:sz w:val="24"/>
          <w:szCs w:val="24"/>
          <w:shd w:val="clear" w:color="auto" w:fill="FFFFFF"/>
          <w:lang w:eastAsia="fr-FR"/>
        </w:rPr>
        <w:t>, </w:t>
      </w:r>
      <w:hyperlink r:id="rId11" w:tgtFrame="_blank" w:history="1">
        <w:r w:rsidRPr="00A75251">
          <w:rPr>
            <w:rFonts w:ascii="Calibri" w:eastAsia="Times New Roman" w:hAnsi="Calibri" w:cs="Calibri"/>
            <w:b/>
            <w:bCs/>
            <w:color w:val="93C01F"/>
            <w:sz w:val="24"/>
            <w:szCs w:val="24"/>
            <w:shd w:val="clear" w:color="auto" w:fill="FFFFFF"/>
            <w:lang w:eastAsia="fr-FR"/>
          </w:rPr>
          <w:t>Phyto-Victimes</w:t>
        </w:r>
      </w:hyperlink>
      <w:r w:rsidRPr="00A75251">
        <w:rPr>
          <w:rFonts w:ascii="Calibri" w:eastAsia="Times New Roman" w:hAnsi="Calibri" w:cs="Calibri"/>
          <w:color w:val="383838"/>
          <w:sz w:val="24"/>
          <w:szCs w:val="24"/>
          <w:shd w:val="clear" w:color="auto" w:fill="FFFFFF"/>
          <w:lang w:eastAsia="fr-FR"/>
        </w:rPr>
        <w:t>, </w:t>
      </w:r>
      <w:hyperlink r:id="rId12" w:tgtFrame="_blank" w:history="1">
        <w:r w:rsidRPr="00A75251">
          <w:rPr>
            <w:rFonts w:ascii="Calibri" w:eastAsia="Times New Roman" w:hAnsi="Calibri" w:cs="Calibri"/>
            <w:b/>
            <w:bCs/>
            <w:color w:val="93C01F"/>
            <w:sz w:val="24"/>
            <w:szCs w:val="24"/>
            <w:shd w:val="clear" w:color="auto" w:fill="FFFFFF"/>
            <w:lang w:eastAsia="fr-FR"/>
          </w:rPr>
          <w:t>FNAB</w:t>
        </w:r>
      </w:hyperlink>
      <w:r w:rsidRPr="00A75251">
        <w:rPr>
          <w:rFonts w:ascii="Calibri" w:eastAsia="Times New Roman" w:hAnsi="Calibri" w:cs="Calibri"/>
          <w:color w:val="383838"/>
          <w:sz w:val="24"/>
          <w:szCs w:val="24"/>
          <w:shd w:val="clear" w:color="auto" w:fill="FFFFFF"/>
          <w:lang w:eastAsia="fr-FR"/>
        </w:rPr>
        <w:t>, </w:t>
      </w:r>
      <w:hyperlink r:id="rId13" w:tgtFrame="_blank" w:history="1">
        <w:r w:rsidRPr="00A75251">
          <w:rPr>
            <w:rFonts w:ascii="Calibri" w:eastAsia="Times New Roman" w:hAnsi="Calibri" w:cs="Calibri"/>
            <w:b/>
            <w:bCs/>
            <w:color w:val="93C01F"/>
            <w:sz w:val="24"/>
            <w:szCs w:val="24"/>
            <w:shd w:val="clear" w:color="auto" w:fill="FFFFFF"/>
            <w:lang w:eastAsia="fr-FR"/>
          </w:rPr>
          <w:t>France Nature Environnement</w:t>
        </w:r>
      </w:hyperlink>
      <w:r w:rsidRPr="00A75251">
        <w:rPr>
          <w:rFonts w:ascii="Calibri" w:eastAsia="Times New Roman" w:hAnsi="Calibri" w:cs="Calibri"/>
          <w:b/>
          <w:bCs/>
          <w:sz w:val="24"/>
          <w:szCs w:val="24"/>
          <w:lang w:eastAsia="fr-FR"/>
        </w:rPr>
        <w:t>,</w:t>
      </w:r>
      <w:r w:rsidRPr="00A75251">
        <w:rPr>
          <w:rFonts w:ascii="Calibri" w:eastAsia="Times New Roman" w:hAnsi="Calibri" w:cs="Calibri"/>
          <w:b/>
          <w:bCs/>
          <w:color w:val="93C01F"/>
          <w:sz w:val="24"/>
          <w:szCs w:val="24"/>
          <w:lang w:eastAsia="fr-FR"/>
        </w:rPr>
        <w:t xml:space="preserve"> </w:t>
      </w:r>
      <w:hyperlink r:id="rId14" w:history="1">
        <w:r w:rsidRPr="00A75251">
          <w:rPr>
            <w:rFonts w:ascii="Calibri" w:eastAsia="Times New Roman" w:hAnsi="Calibri" w:cs="Calibri"/>
            <w:b/>
            <w:bCs/>
            <w:i/>
            <w:iCs/>
            <w:color w:val="93C01F"/>
            <w:sz w:val="24"/>
            <w:szCs w:val="24"/>
            <w:shd w:val="clear" w:color="auto" w:fill="FFFFFF"/>
            <w:lang w:eastAsia="fr-FR"/>
          </w:rPr>
          <w:t>Health and Environment Alliance (HEAL)</w:t>
        </w:r>
      </w:hyperlink>
      <w:r w:rsidRPr="00A75251">
        <w:rPr>
          <w:rFonts w:ascii="Calibri" w:eastAsia="Times New Roman" w:hAnsi="Calibri" w:cs="Calibri"/>
          <w:b/>
          <w:bCs/>
          <w:color w:val="93C01F"/>
          <w:sz w:val="24"/>
          <w:szCs w:val="24"/>
          <w:lang w:eastAsia="fr-FR"/>
        </w:rPr>
        <w:t xml:space="preserve"> </w:t>
      </w:r>
      <w:r w:rsidRPr="00A75251">
        <w:rPr>
          <w:rFonts w:ascii="Calibri" w:eastAsia="Times New Roman" w:hAnsi="Calibri" w:cs="Calibri"/>
          <w:b/>
          <w:bCs/>
          <w:sz w:val="24"/>
          <w:szCs w:val="24"/>
          <w:lang w:eastAsia="fr-FR"/>
        </w:rPr>
        <w:t xml:space="preserve">et </w:t>
      </w:r>
      <w:hyperlink r:id="rId15" w:history="1">
        <w:r w:rsidRPr="00A75251">
          <w:rPr>
            <w:rFonts w:ascii="Calibri" w:eastAsia="Times New Roman" w:hAnsi="Calibri" w:cs="Calibri"/>
            <w:b/>
            <w:bCs/>
            <w:i/>
            <w:iCs/>
            <w:color w:val="93C01F"/>
            <w:sz w:val="24"/>
            <w:szCs w:val="24"/>
            <w:shd w:val="clear" w:color="auto" w:fill="FFFFFF"/>
            <w:lang w:eastAsia="fr-FR"/>
          </w:rPr>
          <w:t>Pan Europe</w:t>
        </w:r>
      </w:hyperlink>
      <w:r w:rsidRPr="00A75251">
        <w:rPr>
          <w:rFonts w:ascii="Calibri" w:eastAsia="Times New Roman" w:hAnsi="Calibri" w:cs="Calibri"/>
          <w:b/>
          <w:bCs/>
          <w:sz w:val="24"/>
          <w:szCs w:val="24"/>
          <w:lang w:eastAsia="fr-FR"/>
        </w:rPr>
        <w:t xml:space="preserve">, </w:t>
      </w:r>
      <w:r w:rsidRPr="00A75251">
        <w:rPr>
          <w:rFonts w:ascii="Calibri" w:eastAsia="Times New Roman" w:hAnsi="Calibri" w:cs="Calibri"/>
          <w:color w:val="383838"/>
          <w:sz w:val="24"/>
          <w:szCs w:val="24"/>
          <w:shd w:val="clear" w:color="auto" w:fill="FFFFFF"/>
          <w:lang w:eastAsia="fr-FR"/>
        </w:rPr>
        <w:t xml:space="preserve">pour vous demander de soutenir la proposition de la Commission européenne de </w:t>
      </w:r>
      <w:r w:rsidRPr="00A75251">
        <w:rPr>
          <w:rFonts w:ascii="Calibri" w:eastAsia="Times New Roman" w:hAnsi="Calibri" w:cs="Calibri"/>
          <w:b/>
          <w:bCs/>
          <w:color w:val="383838"/>
          <w:sz w:val="24"/>
          <w:szCs w:val="24"/>
          <w:shd w:val="clear" w:color="auto" w:fill="FFFFFF"/>
          <w:lang w:eastAsia="fr-FR"/>
        </w:rPr>
        <w:t>ne pas renouveler l’autorisation du fongicide mancozèbe</w:t>
      </w:r>
      <w:r w:rsidRPr="00A75251">
        <w:rPr>
          <w:rFonts w:ascii="Calibri" w:eastAsia="Times New Roman" w:hAnsi="Calibri" w:cs="Calibri"/>
          <w:color w:val="383838"/>
          <w:sz w:val="24"/>
          <w:szCs w:val="24"/>
          <w:shd w:val="clear" w:color="auto" w:fill="FFFFFF"/>
          <w:lang w:eastAsia="fr-FR"/>
        </w:rPr>
        <w:t>, compte tenu de son identification par l’Autorité européenne de sécurité des aliments (EFSA) comme substance présentant « six domaines critiques d’inquiétude ».</w:t>
      </w:r>
      <w:r>
        <w:rPr>
          <w:rFonts w:ascii="Calibri" w:eastAsia="Times New Roman" w:hAnsi="Calibri" w:cs="Calibri"/>
          <w:color w:val="383838"/>
          <w:sz w:val="24"/>
          <w:szCs w:val="24"/>
          <w:shd w:val="clear" w:color="auto" w:fill="FFFFFF"/>
          <w:lang w:eastAsia="fr-FR"/>
        </w:rPr>
        <w:t xml:space="preserve"> </w:t>
      </w:r>
      <w:r w:rsidRPr="00A75251">
        <w:rPr>
          <w:rFonts w:ascii="Calibri" w:eastAsia="Times New Roman" w:hAnsi="Calibri" w:cs="Calibri"/>
          <w:color w:val="383838"/>
          <w:sz w:val="24"/>
          <w:szCs w:val="24"/>
          <w:lang w:eastAsia="fr-FR"/>
        </w:rPr>
        <w:t>Les votes de la réunion du comité permanent des végétaux, des animaux, des denrées alimentaires et de l’alimentation animale de l’UE (ScoPAFF), des 16 et 17 juillet, n’ayant pas été effectifs, les Etats membres de l’Union seront à nouveau invités à se prononcer sur la proposition de la Commission européenne pour le non-renouvellement de l’autorisation du mancozèbe.</w:t>
      </w:r>
    </w:p>
    <w:p w14:paraId="28791ED3" w14:textId="77777777" w:rsidR="00A75251" w:rsidRPr="00A75251" w:rsidRDefault="00A75251" w:rsidP="00A75251">
      <w:pPr>
        <w:shd w:val="clear" w:color="auto" w:fill="FFFFFF"/>
        <w:spacing w:after="0" w:line="240" w:lineRule="auto"/>
        <w:jc w:val="both"/>
        <w:rPr>
          <w:rFonts w:ascii="Calibri" w:eastAsia="Times New Roman" w:hAnsi="Calibri" w:cs="Calibri"/>
          <w:color w:val="383838"/>
          <w:sz w:val="24"/>
          <w:szCs w:val="24"/>
          <w:lang w:eastAsia="fr-FR"/>
        </w:rPr>
      </w:pPr>
    </w:p>
    <w:p w14:paraId="49A03E92" w14:textId="77777777" w:rsidR="00A75251" w:rsidRPr="00A75251" w:rsidRDefault="00A75251" w:rsidP="00A75251">
      <w:pPr>
        <w:shd w:val="clear" w:color="auto" w:fill="FFFFFF"/>
        <w:spacing w:after="0" w:line="240" w:lineRule="auto"/>
        <w:jc w:val="both"/>
        <w:rPr>
          <w:rFonts w:ascii="Calibri" w:eastAsia="Times New Roman" w:hAnsi="Calibri" w:cs="Calibri"/>
          <w:b/>
          <w:bCs/>
          <w:color w:val="383838"/>
          <w:sz w:val="24"/>
          <w:szCs w:val="24"/>
          <w:lang w:eastAsia="fr-FR"/>
        </w:rPr>
      </w:pPr>
      <w:r w:rsidRPr="00A75251">
        <w:rPr>
          <w:rFonts w:ascii="Calibri" w:eastAsia="Times New Roman" w:hAnsi="Calibri" w:cs="Calibri"/>
          <w:b/>
          <w:bCs/>
          <w:color w:val="383838"/>
          <w:sz w:val="24"/>
          <w:szCs w:val="24"/>
          <w:lang w:eastAsia="fr-FR"/>
        </w:rPr>
        <w:t>Nous vous serions reconnaissants de bien vouloir confirmer que la France soutiendra fermement la proposition la Commission de non-renouvellement de l’autorisation de cette substance et rendra son vote public.</w:t>
      </w:r>
    </w:p>
    <w:p w14:paraId="238D508A" w14:textId="77777777" w:rsidR="00A75251" w:rsidRPr="00A75251" w:rsidRDefault="00A75251" w:rsidP="00A75251">
      <w:pPr>
        <w:shd w:val="clear" w:color="auto" w:fill="FFFFFF"/>
        <w:spacing w:after="0" w:line="240" w:lineRule="auto"/>
        <w:jc w:val="both"/>
        <w:rPr>
          <w:rFonts w:ascii="Calibri" w:eastAsia="Times New Roman" w:hAnsi="Calibri" w:cs="Calibri"/>
          <w:color w:val="383838"/>
          <w:sz w:val="24"/>
          <w:szCs w:val="24"/>
          <w:lang w:eastAsia="fr-FR"/>
        </w:rPr>
      </w:pPr>
    </w:p>
    <w:p w14:paraId="195FC287" w14:textId="154ABDC8" w:rsidR="00A75251" w:rsidRPr="00A75251" w:rsidRDefault="00A75251" w:rsidP="00A75251">
      <w:pPr>
        <w:shd w:val="clear" w:color="auto" w:fill="FFFFFF"/>
        <w:spacing w:after="0" w:line="240" w:lineRule="auto"/>
        <w:jc w:val="both"/>
        <w:rPr>
          <w:rFonts w:ascii="Calibri" w:eastAsia="Times New Roman" w:hAnsi="Calibri" w:cs="Calibri"/>
          <w:color w:val="383838"/>
          <w:sz w:val="24"/>
          <w:szCs w:val="24"/>
          <w:lang w:eastAsia="fr-FR"/>
        </w:rPr>
      </w:pPr>
      <w:r w:rsidRPr="00A75251">
        <w:rPr>
          <w:rFonts w:ascii="Calibri" w:eastAsia="Times New Roman" w:hAnsi="Calibri" w:cs="Calibri"/>
          <w:color w:val="383838"/>
          <w:sz w:val="24"/>
          <w:szCs w:val="24"/>
          <w:lang w:eastAsia="fr-FR"/>
        </w:rPr>
        <w:t>Nous vous rappelons que dans son avis de 2019, l’EFSA a identifié six raisons pour lesquelles le mancozèbe ne devrait pas être autorisé par l’UE, notamment qu’il s’agit d’un pesticide perturbateur endocrinien complet, qu’il est classé comme toxique pour la reproduction et qu’il présente des risques élevés pour les oiseaux, les mammifères, les arthropodes non ciblés et les macro-organismes du sol. Le fait d’être toxique pour la reproduction et/ou perturbateur endocrinien est un élément suffisant pour interdire l’utilisation de la substance.</w:t>
      </w:r>
      <w:r>
        <w:rPr>
          <w:rFonts w:ascii="Calibri" w:eastAsia="Times New Roman" w:hAnsi="Calibri" w:cs="Calibri"/>
          <w:color w:val="383838"/>
          <w:sz w:val="24"/>
          <w:szCs w:val="24"/>
          <w:lang w:eastAsia="fr-FR"/>
        </w:rPr>
        <w:t xml:space="preserve"> </w:t>
      </w:r>
      <w:r w:rsidRPr="00A75251">
        <w:rPr>
          <w:rFonts w:ascii="Calibri" w:eastAsia="Times New Roman" w:hAnsi="Calibri" w:cs="Calibri"/>
          <w:color w:val="383838"/>
          <w:sz w:val="24"/>
          <w:szCs w:val="24"/>
          <w:lang w:eastAsia="fr-FR"/>
        </w:rPr>
        <w:t>Le Comité pour l’évaluation des risques (RAC) de l’Agence européenne des produits chimiques (ECHA) a classé le mancozèbe comme « toxique pour la reproduction, catégorie 1B » (R1B) en raison de la gravité des malformations cérébrales observées chez la descendance, causées par son métabolite ETU. La classification du mancozèbe comme pesticide reprotoxique signifie, conformément au règlement 1107/2009, annexe II, 3.6.4, que tout contact avec l’homme est interdit, ce qui revient presque à une interdiction du produit.</w:t>
      </w:r>
    </w:p>
    <w:p w14:paraId="09B66141" w14:textId="77777777" w:rsidR="00A75251" w:rsidRPr="00A75251" w:rsidRDefault="00A75251" w:rsidP="00A75251">
      <w:pPr>
        <w:shd w:val="clear" w:color="auto" w:fill="FFFFFF"/>
        <w:spacing w:after="0" w:line="240" w:lineRule="auto"/>
        <w:jc w:val="both"/>
        <w:rPr>
          <w:rFonts w:ascii="Calibri" w:eastAsia="Times New Roman" w:hAnsi="Calibri" w:cs="Calibri"/>
          <w:color w:val="383838"/>
          <w:sz w:val="24"/>
          <w:szCs w:val="24"/>
          <w:lang w:eastAsia="fr-FR"/>
        </w:rPr>
      </w:pPr>
    </w:p>
    <w:p w14:paraId="34BDB489" w14:textId="77777777" w:rsidR="00A75251" w:rsidRPr="00A75251" w:rsidRDefault="00A75251" w:rsidP="00A75251">
      <w:pPr>
        <w:shd w:val="clear" w:color="auto" w:fill="FFFFFF"/>
        <w:spacing w:after="0" w:line="240" w:lineRule="auto"/>
        <w:jc w:val="both"/>
        <w:rPr>
          <w:rFonts w:ascii="Calibri" w:eastAsia="Times New Roman" w:hAnsi="Calibri" w:cs="Calibri"/>
          <w:color w:val="383838"/>
          <w:sz w:val="24"/>
          <w:szCs w:val="24"/>
          <w:lang w:eastAsia="fr-FR"/>
        </w:rPr>
      </w:pPr>
      <w:r w:rsidRPr="00A75251">
        <w:rPr>
          <w:rFonts w:ascii="Calibri" w:eastAsia="Times New Roman" w:hAnsi="Calibri" w:cs="Calibri"/>
          <w:color w:val="383838"/>
          <w:sz w:val="24"/>
          <w:szCs w:val="24"/>
          <w:lang w:eastAsia="fr-FR"/>
        </w:rPr>
        <w:lastRenderedPageBreak/>
        <w:t>Le 14 avril 2020, l’ANSES publiait son avis sur les substances phytopharmaceutiques considérées comme préoccupantes et recommandait à la Commission le non-renouvellement de l’approbation de la substance active mancozèbe dans les plus brefs délais.</w:t>
      </w:r>
    </w:p>
    <w:p w14:paraId="6CC3AEE7" w14:textId="77777777" w:rsidR="00A75251" w:rsidRPr="00A75251" w:rsidRDefault="00A75251" w:rsidP="00A75251">
      <w:pPr>
        <w:shd w:val="clear" w:color="auto" w:fill="FFFFFF"/>
        <w:spacing w:after="0" w:line="240" w:lineRule="auto"/>
        <w:jc w:val="both"/>
        <w:rPr>
          <w:rFonts w:ascii="Calibri" w:eastAsia="Times New Roman" w:hAnsi="Calibri" w:cs="Calibri"/>
          <w:color w:val="383838"/>
          <w:sz w:val="24"/>
          <w:szCs w:val="24"/>
          <w:lang w:eastAsia="fr-FR"/>
        </w:rPr>
      </w:pPr>
    </w:p>
    <w:p w14:paraId="2A19CA88" w14:textId="77777777" w:rsidR="00A75251" w:rsidRPr="00A75251" w:rsidRDefault="00A75251" w:rsidP="00A75251">
      <w:pPr>
        <w:shd w:val="clear" w:color="auto" w:fill="FFFFFF"/>
        <w:spacing w:after="0" w:line="240" w:lineRule="auto"/>
        <w:jc w:val="both"/>
        <w:rPr>
          <w:rFonts w:ascii="Calibri" w:eastAsia="Times New Roman" w:hAnsi="Calibri" w:cs="Calibri"/>
          <w:color w:val="383838"/>
          <w:sz w:val="24"/>
          <w:szCs w:val="24"/>
          <w:lang w:eastAsia="fr-FR"/>
        </w:rPr>
      </w:pPr>
      <w:r w:rsidRPr="00A75251">
        <w:rPr>
          <w:rFonts w:ascii="Calibri" w:eastAsia="Times New Roman" w:hAnsi="Calibri" w:cs="Calibri"/>
          <w:color w:val="383838"/>
          <w:sz w:val="24"/>
          <w:szCs w:val="24"/>
          <w:lang w:eastAsia="fr-FR"/>
        </w:rPr>
        <w:t xml:space="preserve">Malgré la faiblesse des données à l’appui de son autorisation, le mancozèbe a déjà bénéficié d’une prolongation de son autorisation à quatre reprises entre 2013 et 2019. En 2019, le Parlement européen a adopté une objection au prolongement de son autorisation en plénière. Pendant ce temps, les êtres humains et l’environnement continuent d’être exposés à cette substance toxique. Si l’on se réfère aux chiffres du </w:t>
      </w:r>
      <w:hyperlink r:id="rId16" w:history="1">
        <w:r w:rsidRPr="00A75251">
          <w:rPr>
            <w:rFonts w:ascii="Calibri" w:eastAsia="Times New Roman" w:hAnsi="Calibri" w:cs="Calibri"/>
            <w:color w:val="0000FF"/>
            <w:sz w:val="24"/>
            <w:szCs w:val="24"/>
            <w:u w:val="single"/>
            <w:lang w:eastAsia="fr-FR"/>
          </w:rPr>
          <w:t>rapport de l’Inspection générale des affaires sociales</w:t>
        </w:r>
      </w:hyperlink>
      <w:r w:rsidRPr="00A75251">
        <w:rPr>
          <w:rFonts w:ascii="Calibri" w:eastAsia="Times New Roman" w:hAnsi="Calibri" w:cs="Calibri"/>
          <w:color w:val="383838"/>
          <w:sz w:val="24"/>
          <w:szCs w:val="24"/>
          <w:lang w:eastAsia="fr-FR"/>
        </w:rPr>
        <w:t xml:space="preserve"> datant de 2017 sur l’utilisation des produits phytopharmaceutiques, les quantités de mancozèbe utilisées en France, bien que fluctuantes, demeurent à un niveau très élevé : 2.500 tonnes en 2011, 4.950 tonnes en 2014, 1.390 tonnes en 2015 et 2.500 tonnes 2016. En 2018, la quantité de substance active de mancozèbe représentait </w:t>
      </w:r>
      <w:hyperlink r:id="rId17" w:history="1">
        <w:r w:rsidRPr="00A75251">
          <w:rPr>
            <w:rFonts w:ascii="Calibri" w:eastAsia="Times New Roman" w:hAnsi="Calibri" w:cs="Calibri"/>
            <w:color w:val="0000FF"/>
            <w:sz w:val="24"/>
            <w:szCs w:val="24"/>
            <w:u w:val="single"/>
            <w:lang w:eastAsia="fr-FR"/>
          </w:rPr>
          <w:t>4.600 tonnes.</w:t>
        </w:r>
      </w:hyperlink>
      <w:r w:rsidRPr="00A75251">
        <w:rPr>
          <w:rFonts w:ascii="Calibri" w:eastAsia="Times New Roman" w:hAnsi="Calibri" w:cs="Calibri"/>
          <w:color w:val="383838"/>
          <w:sz w:val="24"/>
          <w:szCs w:val="24"/>
          <w:lang w:eastAsia="fr-FR"/>
        </w:rPr>
        <w:t xml:space="preserve"> Les travailleurs et des consommateurs sont donc constamment exposés à cette substance. Par ailleurs, selon ce même rapport, le mancozèbe figure parmi les 15 substances les plus contributrices au risque pour la santé des travailleurs. Ces données soulignent dès lors l’urgence d’appliquer les clauses d’interdiction du règlement sur les pesticides.</w:t>
      </w:r>
    </w:p>
    <w:p w14:paraId="3A7B8B90" w14:textId="77777777" w:rsidR="00A75251" w:rsidRPr="00A75251" w:rsidRDefault="00A75251" w:rsidP="00A75251">
      <w:pPr>
        <w:shd w:val="clear" w:color="auto" w:fill="FFFFFF"/>
        <w:spacing w:after="0" w:line="240" w:lineRule="auto"/>
        <w:jc w:val="both"/>
        <w:rPr>
          <w:rFonts w:ascii="Calibri" w:eastAsia="Times New Roman" w:hAnsi="Calibri" w:cs="Calibri"/>
          <w:color w:val="383838"/>
          <w:sz w:val="24"/>
          <w:szCs w:val="24"/>
          <w:lang w:eastAsia="fr-FR"/>
        </w:rPr>
      </w:pPr>
    </w:p>
    <w:p w14:paraId="4FA71ACC" w14:textId="63C5CD6E" w:rsidR="00A75251" w:rsidRPr="00A75251" w:rsidRDefault="00A75251" w:rsidP="00A75251">
      <w:pPr>
        <w:shd w:val="clear" w:color="auto" w:fill="FFFFFF"/>
        <w:spacing w:after="0" w:line="240" w:lineRule="auto"/>
        <w:jc w:val="both"/>
        <w:rPr>
          <w:rFonts w:ascii="Calibri" w:eastAsia="Times New Roman" w:hAnsi="Calibri" w:cs="Calibri"/>
          <w:color w:val="383838"/>
          <w:sz w:val="24"/>
          <w:szCs w:val="24"/>
          <w:lang w:eastAsia="fr-FR"/>
        </w:rPr>
      </w:pPr>
      <w:r w:rsidRPr="00A75251">
        <w:rPr>
          <w:rFonts w:ascii="Calibri" w:eastAsia="Times New Roman" w:hAnsi="Calibri" w:cs="Calibri"/>
          <w:color w:val="383838"/>
          <w:sz w:val="24"/>
          <w:szCs w:val="24"/>
          <w:lang w:eastAsia="fr-FR"/>
        </w:rPr>
        <w:t>Notons également que l’utilisation du mancozèbe est loin d’être indispensable en agriculture. La culture de variétés résistantes est la meilleure alternative au mancozèbe et à d’autres fongicides. Pour les pommes de terre, par exemple, il existe plusieurs dizaines de variétés disponibles, avec des résistances différentes aux champignons </w:t>
      </w:r>
      <w:r w:rsidRPr="00A75251">
        <w:rPr>
          <w:rFonts w:ascii="Calibri" w:eastAsia="Times New Roman" w:hAnsi="Calibri" w:cs="Calibri"/>
          <w:i/>
          <w:iCs/>
          <w:color w:val="383838"/>
          <w:sz w:val="24"/>
          <w:szCs w:val="24"/>
          <w:lang w:eastAsia="fr-FR"/>
        </w:rPr>
        <w:t>Phytopthora</w:t>
      </w:r>
      <w:r w:rsidRPr="00A75251">
        <w:rPr>
          <w:rFonts w:ascii="Calibri" w:eastAsia="Times New Roman" w:hAnsi="Calibri" w:cs="Calibri"/>
          <w:color w:val="383838"/>
          <w:sz w:val="24"/>
          <w:szCs w:val="24"/>
          <w:lang w:eastAsia="fr-FR"/>
        </w:rPr>
        <w:t>. L’agriculture biologique utilise les variétés ayant la meilleure résistance (et une récolte précoce pour éviter </w:t>
      </w:r>
      <w:r w:rsidRPr="00A75251">
        <w:rPr>
          <w:rFonts w:ascii="Calibri" w:eastAsia="Times New Roman" w:hAnsi="Calibri" w:cs="Calibri"/>
          <w:i/>
          <w:iCs/>
          <w:color w:val="383838"/>
          <w:sz w:val="24"/>
          <w:szCs w:val="24"/>
          <w:lang w:eastAsia="fr-FR"/>
        </w:rPr>
        <w:t>Phytopthora</w:t>
      </w:r>
      <w:r w:rsidRPr="00A75251">
        <w:rPr>
          <w:rFonts w:ascii="Calibri" w:eastAsia="Times New Roman" w:hAnsi="Calibri" w:cs="Calibri"/>
          <w:color w:val="383838"/>
          <w:sz w:val="24"/>
          <w:szCs w:val="24"/>
          <w:lang w:eastAsia="fr-FR"/>
        </w:rPr>
        <w:t>).</w:t>
      </w:r>
      <w:r>
        <w:rPr>
          <w:rFonts w:ascii="Calibri" w:eastAsia="Times New Roman" w:hAnsi="Calibri" w:cs="Calibri"/>
          <w:color w:val="383838"/>
          <w:sz w:val="24"/>
          <w:szCs w:val="24"/>
          <w:lang w:eastAsia="fr-FR"/>
        </w:rPr>
        <w:t xml:space="preserve"> </w:t>
      </w:r>
      <w:r w:rsidRPr="00A75251">
        <w:rPr>
          <w:rFonts w:ascii="Calibri" w:eastAsia="Times New Roman" w:hAnsi="Calibri" w:cs="Calibri"/>
          <w:color w:val="383838"/>
          <w:sz w:val="24"/>
          <w:szCs w:val="24"/>
          <w:lang w:eastAsia="fr-FR"/>
        </w:rPr>
        <w:t>D’autres pratiques agricoles</w:t>
      </w:r>
      <w:r>
        <w:rPr>
          <w:rFonts w:ascii="Calibri" w:eastAsia="Times New Roman" w:hAnsi="Calibri" w:cs="Calibri"/>
          <w:color w:val="383838"/>
          <w:sz w:val="24"/>
          <w:szCs w:val="24"/>
          <w:lang w:eastAsia="fr-FR"/>
        </w:rPr>
        <w:t xml:space="preserve"> </w:t>
      </w:r>
      <w:r w:rsidRPr="00A75251">
        <w:rPr>
          <w:rFonts w:ascii="Calibri" w:eastAsia="Times New Roman" w:hAnsi="Calibri" w:cs="Calibri"/>
          <w:color w:val="383838"/>
          <w:sz w:val="24"/>
          <w:szCs w:val="24"/>
          <w:lang w:eastAsia="fr-FR"/>
        </w:rPr>
        <w:t>sont également utiles pour remédier aux problèmes de champignons. Pour certains champignons, des alternatives de lutte biologique non chimique sont également disponibles.</w:t>
      </w:r>
      <w:r>
        <w:rPr>
          <w:rFonts w:ascii="Calibri" w:eastAsia="Times New Roman" w:hAnsi="Calibri" w:cs="Calibri"/>
          <w:color w:val="383838"/>
          <w:sz w:val="24"/>
          <w:szCs w:val="24"/>
          <w:lang w:eastAsia="fr-FR"/>
        </w:rPr>
        <w:t xml:space="preserve"> </w:t>
      </w:r>
      <w:r w:rsidRPr="00A75251">
        <w:rPr>
          <w:rFonts w:ascii="Calibri" w:eastAsia="Times New Roman" w:hAnsi="Calibri" w:cs="Calibri"/>
          <w:color w:val="383838"/>
          <w:sz w:val="24"/>
          <w:szCs w:val="24"/>
          <w:lang w:eastAsia="fr-FR"/>
        </w:rPr>
        <w:t>Vous trouverez </w:t>
      </w:r>
      <w:hyperlink r:id="rId18" w:tgtFrame="_blank" w:history="1">
        <w:r w:rsidRPr="00A75251">
          <w:rPr>
            <w:rFonts w:ascii="Calibri" w:eastAsia="Times New Roman" w:hAnsi="Calibri" w:cs="Calibri"/>
            <w:b/>
            <w:bCs/>
            <w:color w:val="93C01F"/>
            <w:sz w:val="24"/>
            <w:szCs w:val="24"/>
            <w:u w:val="single"/>
            <w:lang w:eastAsia="fr-FR"/>
          </w:rPr>
          <w:t>ici</w:t>
        </w:r>
      </w:hyperlink>
      <w:r w:rsidRPr="00A75251">
        <w:rPr>
          <w:rFonts w:ascii="Calibri" w:eastAsia="Times New Roman" w:hAnsi="Calibri" w:cs="Calibri"/>
          <w:color w:val="383838"/>
          <w:sz w:val="24"/>
          <w:szCs w:val="24"/>
          <w:lang w:eastAsia="fr-FR"/>
        </w:rPr>
        <w:t> une brochure détaillant les dangers du mancozèbe, réalisée par </w:t>
      </w:r>
      <w:hyperlink r:id="rId19" w:tgtFrame="_blank" w:history="1">
        <w:r w:rsidRPr="00A75251">
          <w:rPr>
            <w:rFonts w:ascii="Calibri" w:eastAsia="Times New Roman" w:hAnsi="Calibri" w:cs="Calibri"/>
            <w:b/>
            <w:bCs/>
            <w:color w:val="93C01F"/>
            <w:sz w:val="24"/>
            <w:szCs w:val="24"/>
            <w:u w:val="single"/>
            <w:lang w:eastAsia="fr-FR"/>
          </w:rPr>
          <w:t>PAN-EU</w:t>
        </w:r>
      </w:hyperlink>
      <w:r w:rsidRPr="00A75251">
        <w:rPr>
          <w:rFonts w:ascii="Calibri" w:eastAsia="Times New Roman" w:hAnsi="Calibri" w:cs="Calibri"/>
          <w:color w:val="383838"/>
          <w:sz w:val="24"/>
          <w:szCs w:val="24"/>
          <w:lang w:eastAsia="fr-FR"/>
        </w:rPr>
        <w:t>.</w:t>
      </w:r>
      <w:r>
        <w:rPr>
          <w:rFonts w:ascii="Calibri" w:eastAsia="Times New Roman" w:hAnsi="Calibri" w:cs="Calibri"/>
          <w:color w:val="383838"/>
          <w:sz w:val="24"/>
          <w:szCs w:val="24"/>
          <w:lang w:eastAsia="fr-FR"/>
        </w:rPr>
        <w:t xml:space="preserve"> </w:t>
      </w:r>
      <w:r w:rsidRPr="00A75251">
        <w:rPr>
          <w:rFonts w:ascii="Calibri" w:eastAsia="Times New Roman" w:hAnsi="Calibri" w:cs="Calibri"/>
          <w:color w:val="383838"/>
          <w:sz w:val="24"/>
          <w:szCs w:val="24"/>
          <w:lang w:eastAsia="fr-FR"/>
        </w:rPr>
        <w:t>La vision de l’UE étant d’évoluer vers des pratiques agricoles plus durables, nous comptons sur votre soutien pour enfin interdire l’utilisation de cette dangereuse substance pesticide dans la production de nos aliments.</w:t>
      </w:r>
    </w:p>
    <w:p w14:paraId="58BBD8A1" w14:textId="77777777" w:rsidR="00A75251" w:rsidRPr="00A75251" w:rsidRDefault="00A75251" w:rsidP="00A75251">
      <w:pPr>
        <w:shd w:val="clear" w:color="auto" w:fill="FFFFFF"/>
        <w:spacing w:after="0" w:line="240" w:lineRule="auto"/>
        <w:jc w:val="both"/>
        <w:rPr>
          <w:rFonts w:ascii="Calibri" w:eastAsia="Times New Roman" w:hAnsi="Calibri" w:cs="Calibri"/>
          <w:color w:val="383838"/>
          <w:sz w:val="24"/>
          <w:szCs w:val="24"/>
          <w:lang w:eastAsia="fr-FR"/>
        </w:rPr>
      </w:pPr>
    </w:p>
    <w:p w14:paraId="39726E22" w14:textId="77777777" w:rsidR="00A75251" w:rsidRPr="00A75251" w:rsidRDefault="00A75251" w:rsidP="00A75251">
      <w:pPr>
        <w:shd w:val="clear" w:color="auto" w:fill="FFFFFF"/>
        <w:spacing w:after="0" w:line="240" w:lineRule="auto"/>
        <w:jc w:val="both"/>
        <w:rPr>
          <w:rFonts w:ascii="Calibri" w:eastAsia="Times New Roman" w:hAnsi="Calibri" w:cs="Calibri"/>
          <w:color w:val="383838"/>
          <w:sz w:val="24"/>
          <w:szCs w:val="24"/>
          <w:lang w:eastAsia="fr-FR"/>
        </w:rPr>
      </w:pPr>
      <w:r w:rsidRPr="00A75251">
        <w:rPr>
          <w:rFonts w:ascii="Calibri" w:eastAsia="Times New Roman" w:hAnsi="Calibri" w:cs="Calibri"/>
          <w:color w:val="383838"/>
          <w:sz w:val="24"/>
          <w:szCs w:val="24"/>
          <w:lang w:eastAsia="fr-FR"/>
        </w:rPr>
        <w:t xml:space="preserve">Nous vous serions reconnaissants de nous indiquer la position du gouvernement français lors de cette réunion du ScoPAFF des </w:t>
      </w:r>
      <w:r w:rsidRPr="00A75251">
        <w:rPr>
          <w:rFonts w:ascii="Calibri" w:eastAsia="Times New Roman" w:hAnsi="Calibri" w:cs="Calibri"/>
          <w:sz w:val="24"/>
          <w:szCs w:val="24"/>
          <w:lang w:eastAsia="fr-FR"/>
        </w:rPr>
        <w:t>22 et 23 octobre prochains.</w:t>
      </w:r>
    </w:p>
    <w:p w14:paraId="75F7D96D" w14:textId="77777777" w:rsidR="00A75251" w:rsidRPr="00A75251" w:rsidRDefault="00A75251" w:rsidP="00A75251">
      <w:pPr>
        <w:shd w:val="clear" w:color="auto" w:fill="FFFFFF"/>
        <w:spacing w:after="0" w:line="240" w:lineRule="auto"/>
        <w:jc w:val="both"/>
        <w:rPr>
          <w:rFonts w:ascii="Calibri" w:eastAsia="Times New Roman" w:hAnsi="Calibri" w:cs="Calibri"/>
          <w:color w:val="383838"/>
          <w:sz w:val="24"/>
          <w:szCs w:val="24"/>
          <w:lang w:eastAsia="fr-FR"/>
        </w:rPr>
      </w:pPr>
    </w:p>
    <w:p w14:paraId="405D2AF3" w14:textId="77777777" w:rsidR="00A75251" w:rsidRPr="00A75251" w:rsidRDefault="00A75251" w:rsidP="00A75251">
      <w:pPr>
        <w:shd w:val="clear" w:color="auto" w:fill="FFFFFF"/>
        <w:spacing w:after="0" w:line="240" w:lineRule="auto"/>
        <w:jc w:val="both"/>
        <w:rPr>
          <w:rFonts w:ascii="Calibri" w:eastAsia="Times New Roman" w:hAnsi="Calibri" w:cs="Calibri"/>
          <w:color w:val="383838"/>
          <w:sz w:val="24"/>
          <w:szCs w:val="24"/>
          <w:lang w:eastAsia="fr-FR"/>
        </w:rPr>
      </w:pPr>
      <w:r w:rsidRPr="00A75251">
        <w:rPr>
          <w:rFonts w:ascii="Calibri" w:eastAsia="Times New Roman" w:hAnsi="Calibri" w:cs="Calibri"/>
          <w:color w:val="383838"/>
          <w:sz w:val="24"/>
          <w:szCs w:val="24"/>
          <w:lang w:eastAsia="fr-FR"/>
        </w:rPr>
        <w:t>Veuillez agréer, Monsieur le ministre, l’expression de nos sentiments respectueux.</w:t>
      </w:r>
    </w:p>
    <w:p w14:paraId="51458BF6" w14:textId="77777777" w:rsidR="00A75251" w:rsidRPr="00A75251" w:rsidRDefault="00A75251" w:rsidP="00A75251">
      <w:pPr>
        <w:shd w:val="clear" w:color="auto" w:fill="FFFFFF"/>
        <w:spacing w:after="0" w:line="240" w:lineRule="auto"/>
        <w:jc w:val="both"/>
        <w:rPr>
          <w:rFonts w:ascii="Calibri" w:eastAsia="Times New Roman" w:hAnsi="Calibri" w:cs="Calibri"/>
          <w:color w:val="383838"/>
          <w:sz w:val="24"/>
          <w:szCs w:val="24"/>
          <w:lang w:eastAsia="fr-FR"/>
        </w:rPr>
      </w:pPr>
      <w:r w:rsidRPr="00A75251">
        <w:rPr>
          <w:rFonts w:ascii="Calibri" w:eastAsia="Times New Roman" w:hAnsi="Calibri" w:cs="Calibri"/>
          <w:color w:val="383838"/>
          <w:sz w:val="24"/>
          <w:szCs w:val="24"/>
          <w:lang w:eastAsia="fr-FR"/>
        </w:rPr>
        <w:t> </w:t>
      </w:r>
    </w:p>
    <w:p w14:paraId="7417347B" w14:textId="77777777" w:rsidR="00A75251" w:rsidRPr="00A75251" w:rsidRDefault="00A75251" w:rsidP="00A75251">
      <w:pPr>
        <w:shd w:val="clear" w:color="auto" w:fill="FFFFFF"/>
        <w:spacing w:after="0" w:line="240" w:lineRule="auto"/>
        <w:jc w:val="both"/>
        <w:rPr>
          <w:rFonts w:ascii="Calibri" w:eastAsia="Times New Roman" w:hAnsi="Calibri" w:cs="Calibri"/>
          <w:i/>
          <w:iCs/>
          <w:color w:val="383838"/>
          <w:sz w:val="24"/>
          <w:szCs w:val="24"/>
          <w:lang w:eastAsia="fr-FR"/>
        </w:rPr>
      </w:pPr>
      <w:r w:rsidRPr="00A75251">
        <w:rPr>
          <w:rFonts w:ascii="Calibri" w:eastAsia="Times New Roman" w:hAnsi="Calibri" w:cs="Calibri"/>
          <w:i/>
          <w:iCs/>
          <w:color w:val="383838"/>
          <w:sz w:val="24"/>
          <w:szCs w:val="24"/>
          <w:lang w:eastAsia="fr-FR"/>
        </w:rPr>
        <w:t>Pierre-Michel Périnaud, Président, Alerte des médecins sur les pesticides</w:t>
      </w:r>
    </w:p>
    <w:p w14:paraId="394543E7" w14:textId="77777777" w:rsidR="00A75251" w:rsidRPr="00A75251" w:rsidRDefault="00A75251" w:rsidP="00A75251">
      <w:pPr>
        <w:shd w:val="clear" w:color="auto" w:fill="FFFFFF"/>
        <w:spacing w:after="0" w:line="240" w:lineRule="auto"/>
        <w:jc w:val="both"/>
        <w:rPr>
          <w:rFonts w:ascii="Calibri" w:eastAsia="Times New Roman" w:hAnsi="Calibri" w:cs="Calibri"/>
          <w:i/>
          <w:iCs/>
          <w:color w:val="383838"/>
          <w:sz w:val="24"/>
          <w:szCs w:val="24"/>
          <w:lang w:eastAsia="fr-FR"/>
        </w:rPr>
      </w:pPr>
      <w:r w:rsidRPr="00A75251">
        <w:rPr>
          <w:rFonts w:ascii="Calibri" w:eastAsia="Times New Roman" w:hAnsi="Calibri" w:cs="Calibri"/>
          <w:i/>
          <w:iCs/>
          <w:color w:val="383838"/>
          <w:sz w:val="24"/>
          <w:szCs w:val="24"/>
          <w:lang w:eastAsia="fr-FR"/>
        </w:rPr>
        <w:t>François Veillerette, Directeur, Générations Futures</w:t>
      </w:r>
    </w:p>
    <w:p w14:paraId="314ABA14" w14:textId="77777777" w:rsidR="00A75251" w:rsidRPr="00A75251" w:rsidRDefault="00A75251" w:rsidP="00A75251">
      <w:pPr>
        <w:spacing w:after="0"/>
        <w:jc w:val="both"/>
        <w:rPr>
          <w:rFonts w:ascii="Calibri" w:eastAsia="Times New Roman" w:hAnsi="Calibri" w:cs="Calibri"/>
          <w:i/>
          <w:iCs/>
          <w:color w:val="383838"/>
          <w:sz w:val="24"/>
          <w:szCs w:val="24"/>
          <w:lang w:eastAsia="fr-FR"/>
        </w:rPr>
      </w:pPr>
      <w:r w:rsidRPr="00A75251">
        <w:rPr>
          <w:rFonts w:ascii="Calibri" w:eastAsia="Times New Roman" w:hAnsi="Calibri" w:cs="Calibri"/>
          <w:i/>
          <w:iCs/>
          <w:color w:val="383838"/>
          <w:sz w:val="24"/>
          <w:szCs w:val="24"/>
          <w:lang w:eastAsia="fr-FR"/>
        </w:rPr>
        <w:t>Genon K. Jensen, Directrice exécutive,</w:t>
      </w:r>
      <w:r w:rsidRPr="00A75251">
        <w:rPr>
          <w:rFonts w:ascii="Calibri" w:eastAsia="Times New Roman" w:hAnsi="Calibri" w:cs="Calibri"/>
          <w:i/>
          <w:iCs/>
          <w:color w:val="383838"/>
          <w:lang w:eastAsia="fr-FR"/>
        </w:rPr>
        <w:t xml:space="preserve"> </w:t>
      </w:r>
      <w:r w:rsidRPr="00A75251">
        <w:rPr>
          <w:rFonts w:ascii="Calibri" w:eastAsia="Times New Roman" w:hAnsi="Calibri" w:cs="Calibri"/>
          <w:i/>
          <w:iCs/>
          <w:color w:val="383838"/>
          <w:sz w:val="24"/>
          <w:szCs w:val="24"/>
          <w:lang w:eastAsia="fr-FR"/>
        </w:rPr>
        <w:t>Health and Environment Alliance (HEAL)</w:t>
      </w:r>
    </w:p>
    <w:p w14:paraId="1AD15DD8" w14:textId="77777777" w:rsidR="00A75251" w:rsidRPr="00A75251" w:rsidRDefault="00A75251" w:rsidP="00A75251">
      <w:pPr>
        <w:spacing w:after="0"/>
        <w:jc w:val="both"/>
        <w:rPr>
          <w:rFonts w:ascii="Calibri" w:eastAsia="Calibri" w:hAnsi="Calibri" w:cs="Calibri"/>
          <w:i/>
          <w:iCs/>
          <w:sz w:val="24"/>
          <w:szCs w:val="24"/>
        </w:rPr>
      </w:pPr>
      <w:r w:rsidRPr="00A75251">
        <w:rPr>
          <w:rFonts w:ascii="Calibri" w:eastAsia="Calibri" w:hAnsi="Calibri" w:cs="Calibri"/>
          <w:i/>
          <w:iCs/>
          <w:sz w:val="24"/>
          <w:szCs w:val="24"/>
        </w:rPr>
        <w:t>Henriette Christensen, chargée de politique générale, PAN Europe</w:t>
      </w:r>
    </w:p>
    <w:p w14:paraId="6D09F35E" w14:textId="77777777" w:rsidR="00A75251" w:rsidRPr="00A75251" w:rsidRDefault="00A75251" w:rsidP="00A75251">
      <w:pPr>
        <w:shd w:val="clear" w:color="auto" w:fill="FFFFFF"/>
        <w:spacing w:after="0" w:line="240" w:lineRule="auto"/>
        <w:jc w:val="both"/>
        <w:rPr>
          <w:rFonts w:ascii="Calibri" w:eastAsia="Times New Roman" w:hAnsi="Calibri" w:cs="Calibri"/>
          <w:i/>
          <w:iCs/>
          <w:color w:val="383838"/>
          <w:sz w:val="24"/>
          <w:szCs w:val="24"/>
          <w:lang w:eastAsia="fr-FR"/>
        </w:rPr>
      </w:pPr>
      <w:r w:rsidRPr="00A75251">
        <w:rPr>
          <w:rFonts w:ascii="Calibri" w:eastAsia="Times New Roman" w:hAnsi="Calibri" w:cs="Calibri"/>
          <w:i/>
          <w:iCs/>
          <w:color w:val="383838"/>
          <w:sz w:val="24"/>
          <w:szCs w:val="24"/>
          <w:lang w:eastAsia="fr-FR"/>
        </w:rPr>
        <w:t>André Cicolella, Président, Réseau Environnement Santé</w:t>
      </w:r>
    </w:p>
    <w:p w14:paraId="31CA5D6D" w14:textId="77777777" w:rsidR="00A75251" w:rsidRPr="00A75251" w:rsidRDefault="00A75251" w:rsidP="00A75251">
      <w:pPr>
        <w:shd w:val="clear" w:color="auto" w:fill="FFFFFF"/>
        <w:spacing w:after="0" w:line="240" w:lineRule="auto"/>
        <w:jc w:val="both"/>
        <w:rPr>
          <w:rFonts w:ascii="Calibri" w:eastAsia="Times New Roman" w:hAnsi="Calibri" w:cs="Calibri"/>
          <w:i/>
          <w:iCs/>
          <w:color w:val="383838"/>
          <w:sz w:val="24"/>
          <w:szCs w:val="24"/>
          <w:lang w:eastAsia="fr-FR"/>
        </w:rPr>
      </w:pPr>
      <w:r w:rsidRPr="00A75251">
        <w:rPr>
          <w:rFonts w:ascii="Calibri" w:eastAsia="Times New Roman" w:hAnsi="Calibri" w:cs="Calibri"/>
          <w:i/>
          <w:iCs/>
          <w:color w:val="383838"/>
          <w:sz w:val="24"/>
          <w:szCs w:val="24"/>
          <w:lang w:eastAsia="fr-FR"/>
        </w:rPr>
        <w:t>Antoine Lambert, Président, Phyto-Victimes</w:t>
      </w:r>
    </w:p>
    <w:p w14:paraId="3B6EF73D" w14:textId="77777777" w:rsidR="00A75251" w:rsidRPr="00A75251" w:rsidRDefault="00A75251" w:rsidP="00A75251">
      <w:pPr>
        <w:shd w:val="clear" w:color="auto" w:fill="FFFFFF"/>
        <w:spacing w:after="0" w:line="240" w:lineRule="auto"/>
        <w:jc w:val="both"/>
        <w:rPr>
          <w:rFonts w:ascii="Calibri" w:eastAsia="Times New Roman" w:hAnsi="Calibri" w:cs="Calibri"/>
          <w:i/>
          <w:iCs/>
          <w:color w:val="383838"/>
          <w:sz w:val="24"/>
          <w:szCs w:val="24"/>
          <w:lang w:eastAsia="fr-FR"/>
        </w:rPr>
      </w:pPr>
      <w:r w:rsidRPr="00A75251">
        <w:rPr>
          <w:rFonts w:ascii="Calibri" w:eastAsia="Times New Roman" w:hAnsi="Calibri" w:cs="Calibri"/>
          <w:i/>
          <w:iCs/>
          <w:color w:val="383838"/>
          <w:sz w:val="24"/>
          <w:szCs w:val="24"/>
          <w:lang w:eastAsia="fr-FR"/>
        </w:rPr>
        <w:t>Arnaud Apoteker, Délégué Général, Justice Pesticides</w:t>
      </w:r>
    </w:p>
    <w:p w14:paraId="2B0FB46E" w14:textId="77777777" w:rsidR="00A75251" w:rsidRPr="00A75251" w:rsidRDefault="00A75251" w:rsidP="00A75251">
      <w:pPr>
        <w:shd w:val="clear" w:color="auto" w:fill="FFFFFF"/>
        <w:spacing w:after="0" w:line="240" w:lineRule="auto"/>
        <w:jc w:val="both"/>
        <w:rPr>
          <w:rFonts w:ascii="Calibri" w:eastAsia="Times New Roman" w:hAnsi="Calibri" w:cs="Calibri"/>
          <w:i/>
          <w:iCs/>
          <w:sz w:val="24"/>
          <w:szCs w:val="24"/>
          <w:lang w:eastAsia="fr-FR"/>
        </w:rPr>
      </w:pPr>
      <w:r w:rsidRPr="00A75251">
        <w:rPr>
          <w:rFonts w:ascii="Calibri" w:eastAsia="Times New Roman" w:hAnsi="Calibri" w:cs="Calibri"/>
          <w:i/>
          <w:iCs/>
          <w:sz w:val="24"/>
          <w:szCs w:val="24"/>
          <w:lang w:eastAsia="fr-FR"/>
        </w:rPr>
        <w:t>Arnaud Schwartz, Président, France Nature Environnement</w:t>
      </w:r>
    </w:p>
    <w:p w14:paraId="1489AE90" w14:textId="77777777" w:rsidR="00A75251" w:rsidRPr="00A75251" w:rsidRDefault="00A75251" w:rsidP="00A75251">
      <w:pPr>
        <w:shd w:val="clear" w:color="auto" w:fill="FFFFFF"/>
        <w:spacing w:after="0" w:line="240" w:lineRule="auto"/>
        <w:jc w:val="both"/>
        <w:rPr>
          <w:rFonts w:ascii="Calibri" w:eastAsia="Times New Roman" w:hAnsi="Calibri" w:cs="Calibri"/>
          <w:i/>
          <w:iCs/>
          <w:sz w:val="24"/>
          <w:szCs w:val="24"/>
          <w:lang w:eastAsia="fr-FR"/>
        </w:rPr>
      </w:pPr>
      <w:r w:rsidRPr="00A75251">
        <w:rPr>
          <w:rFonts w:ascii="Calibri" w:eastAsia="Times New Roman" w:hAnsi="Calibri" w:cs="Calibri"/>
          <w:i/>
          <w:iCs/>
          <w:sz w:val="24"/>
          <w:szCs w:val="24"/>
          <w:lang w:eastAsia="fr-FR"/>
        </w:rPr>
        <w:t>Véronique Moreira, Présidente, Wecf France</w:t>
      </w:r>
    </w:p>
    <w:p w14:paraId="5F0EC901" w14:textId="11D7080E" w:rsidR="005D5350" w:rsidRPr="00A75251" w:rsidRDefault="00A75251" w:rsidP="00A75251">
      <w:pPr>
        <w:shd w:val="clear" w:color="auto" w:fill="FFFFFF"/>
        <w:spacing w:after="0" w:line="240" w:lineRule="auto"/>
        <w:jc w:val="both"/>
        <w:rPr>
          <w:rFonts w:ascii="Calibri" w:eastAsia="Times New Roman" w:hAnsi="Calibri" w:cs="Calibri"/>
          <w:i/>
          <w:iCs/>
          <w:sz w:val="24"/>
          <w:szCs w:val="24"/>
          <w:lang w:eastAsia="fr-FR"/>
        </w:rPr>
      </w:pPr>
      <w:r w:rsidRPr="00A75251">
        <w:rPr>
          <w:rFonts w:ascii="Calibri" w:eastAsia="Times New Roman" w:hAnsi="Calibri" w:cs="Calibri"/>
          <w:i/>
          <w:iCs/>
          <w:sz w:val="24"/>
          <w:szCs w:val="24"/>
          <w:lang w:eastAsia="fr-FR"/>
        </w:rPr>
        <w:t>Sophia Majnoni d’Intignano, Déléguée générale, Fédération nationale d’agriculture biologique (FNAB)</w:t>
      </w:r>
    </w:p>
    <w:sectPr w:rsidR="005D5350" w:rsidRPr="00A75251" w:rsidSect="00DB306A">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26690" w14:textId="77777777" w:rsidR="00FD4154" w:rsidRDefault="00FD4154" w:rsidP="00FD4154">
      <w:pPr>
        <w:spacing w:after="0" w:line="240" w:lineRule="auto"/>
      </w:pPr>
      <w:r>
        <w:separator/>
      </w:r>
    </w:p>
  </w:endnote>
  <w:endnote w:type="continuationSeparator" w:id="0">
    <w:p w14:paraId="33775092" w14:textId="77777777" w:rsidR="00FD4154" w:rsidRDefault="00FD4154" w:rsidP="00FD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813DF" w14:textId="55B4E1A0" w:rsidR="005D5350" w:rsidRPr="00235F21" w:rsidRDefault="005D5350" w:rsidP="005D5350">
    <w:pPr>
      <w:pStyle w:val="Pieddepage"/>
      <w:rPr>
        <w:color w:val="808080" w:themeColor="background1" w:themeShade="80"/>
        <w:sz w:val="14"/>
        <w:szCs w:val="14"/>
      </w:rPr>
    </w:pPr>
    <w:r w:rsidRPr="006726E8">
      <w:rPr>
        <w:noProof/>
        <w:color w:val="FFFFFF" w:themeColor="background1"/>
        <w:sz w:val="14"/>
        <w:szCs w:val="14"/>
      </w:rPr>
      <mc:AlternateContent>
        <mc:Choice Requires="wps">
          <w:drawing>
            <wp:anchor distT="0" distB="0" distL="114300" distR="114300" simplePos="0" relativeHeight="251659264" behindDoc="0" locked="0" layoutInCell="1" allowOverlap="1" wp14:anchorId="351C32D2" wp14:editId="15D67CBB">
              <wp:simplePos x="0" y="0"/>
              <wp:positionH relativeFrom="column">
                <wp:posOffset>14757</wp:posOffset>
              </wp:positionH>
              <wp:positionV relativeFrom="paragraph">
                <wp:posOffset>57277</wp:posOffset>
              </wp:positionV>
              <wp:extent cx="5924611" cy="9143"/>
              <wp:effectExtent l="0" t="0" r="19050" b="29210"/>
              <wp:wrapSquare wrapText="bothSides"/>
              <wp:docPr id="38" name="Rectangle 38"/>
              <wp:cNvGraphicFramePr/>
              <a:graphic xmlns:a="http://schemas.openxmlformats.org/drawingml/2006/main">
                <a:graphicData uri="http://schemas.microsoft.com/office/word/2010/wordprocessingShape">
                  <wps:wsp>
                    <wps:cNvSpPr/>
                    <wps:spPr>
                      <a:xfrm>
                        <a:off x="0" y="0"/>
                        <a:ext cx="5924611" cy="9143"/>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94505" id="Rectangle 38" o:spid="_x0000_s1026" style="position:absolute;margin-left:1.15pt;margin-top:4.5pt;width:466.5pt;height:.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" fillcolor="#70ad47 [3209]" strokecolor="#375623 [1609]" strokeweight="1pt">
              <w10:wrap type="square"/>
            </v:rect>
          </w:pict>
        </mc:Fallback>
      </mc:AlternateContent>
    </w:r>
    <w:r w:rsidRPr="00235F21">
      <w:rPr>
        <w:color w:val="808080" w:themeColor="background1" w:themeShade="80"/>
        <w:sz w:val="14"/>
        <w:szCs w:val="14"/>
      </w:rPr>
      <w:t>Générations Futures – siège social et de correspondance : 935 rue de la montagne 60650 Ons en Bray</w:t>
    </w:r>
  </w:p>
  <w:p w14:paraId="51AF390A" w14:textId="77777777" w:rsidR="005D5350" w:rsidRPr="00235F21" w:rsidRDefault="005D5350" w:rsidP="005D5350">
    <w:pPr>
      <w:pStyle w:val="Pieddepage"/>
      <w:rPr>
        <w:color w:val="808080" w:themeColor="background1" w:themeShade="80"/>
        <w:sz w:val="14"/>
        <w:szCs w:val="14"/>
      </w:rPr>
    </w:pPr>
    <w:r w:rsidRPr="00235F21">
      <w:rPr>
        <w:color w:val="808080" w:themeColor="background1" w:themeShade="80"/>
        <w:sz w:val="14"/>
        <w:szCs w:val="14"/>
      </w:rPr>
      <w:t xml:space="preserve">Siège administratif : 179 rue Lafayette 75010 Paris - Tel : 01 45 79 07 59 </w:t>
    </w:r>
  </w:p>
  <w:p w14:paraId="4A2C052E" w14:textId="77777777" w:rsidR="005D5350" w:rsidRPr="00235F21" w:rsidRDefault="005D5350" w:rsidP="005D5350">
    <w:pPr>
      <w:pStyle w:val="Pieddepage"/>
      <w:rPr>
        <w:color w:val="808080" w:themeColor="background1" w:themeShade="80"/>
        <w:sz w:val="14"/>
        <w:szCs w:val="14"/>
      </w:rPr>
    </w:pPr>
    <w:r w:rsidRPr="00235F21">
      <w:rPr>
        <w:color w:val="808080" w:themeColor="background1" w:themeShade="80"/>
        <w:sz w:val="14"/>
        <w:szCs w:val="14"/>
      </w:rPr>
      <w:t>nadine@generations-futures.fr - www.generations-futures.fr</w:t>
    </w:r>
  </w:p>
  <w:p w14:paraId="1ABB1281" w14:textId="1740A5F2" w:rsidR="005D5350" w:rsidRPr="005D5350" w:rsidRDefault="005D5350">
    <w:pPr>
      <w:pStyle w:val="Pieddepage"/>
      <w:rPr>
        <w:color w:val="808080" w:themeColor="background1" w:themeShade="80"/>
        <w:sz w:val="14"/>
        <w:szCs w:val="14"/>
      </w:rPr>
    </w:pPr>
    <w:r w:rsidRPr="00235F21">
      <w:rPr>
        <w:color w:val="808080" w:themeColor="background1" w:themeShade="80"/>
        <w:sz w:val="14"/>
        <w:szCs w:val="14"/>
      </w:rPr>
      <w:t>Association Loi 1901 – Agréée par le ministère de l’Ecologie – Num. SIREN : 447829730</w:t>
    </w:r>
  </w:p>
  <w:p w14:paraId="39C0F422" w14:textId="77777777" w:rsidR="005D5350" w:rsidRDefault="005D53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3A415" w14:textId="77777777" w:rsidR="00FD4154" w:rsidRDefault="00FD4154" w:rsidP="00FD4154">
      <w:pPr>
        <w:spacing w:after="0" w:line="240" w:lineRule="auto"/>
      </w:pPr>
      <w:r>
        <w:separator/>
      </w:r>
    </w:p>
  </w:footnote>
  <w:footnote w:type="continuationSeparator" w:id="0">
    <w:p w14:paraId="589FAB5B" w14:textId="77777777" w:rsidR="00FD4154" w:rsidRDefault="00FD4154" w:rsidP="00FD41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B55"/>
    <w:rsid w:val="0018412B"/>
    <w:rsid w:val="001F34B0"/>
    <w:rsid w:val="00274A14"/>
    <w:rsid w:val="002A1B55"/>
    <w:rsid w:val="00354122"/>
    <w:rsid w:val="003C6869"/>
    <w:rsid w:val="004B5F62"/>
    <w:rsid w:val="004D3ED8"/>
    <w:rsid w:val="005D5350"/>
    <w:rsid w:val="005E7B20"/>
    <w:rsid w:val="006D1C89"/>
    <w:rsid w:val="00986F4E"/>
    <w:rsid w:val="00A27C19"/>
    <w:rsid w:val="00A3208D"/>
    <w:rsid w:val="00A75251"/>
    <w:rsid w:val="00AA0DDA"/>
    <w:rsid w:val="00B0297D"/>
    <w:rsid w:val="00C86019"/>
    <w:rsid w:val="00C92377"/>
    <w:rsid w:val="00CE17C4"/>
    <w:rsid w:val="00D1261C"/>
    <w:rsid w:val="00D15386"/>
    <w:rsid w:val="00DB306A"/>
    <w:rsid w:val="00E43240"/>
    <w:rsid w:val="00EB0405"/>
    <w:rsid w:val="00FA62EF"/>
    <w:rsid w:val="00FD4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AFDF"/>
  <w15:chartTrackingRefBased/>
  <w15:docId w15:val="{307509DE-124F-41FD-BA06-F53AAFC7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A752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D415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D4154"/>
    <w:rPr>
      <w:sz w:val="20"/>
      <w:szCs w:val="20"/>
    </w:rPr>
  </w:style>
  <w:style w:type="character" w:styleId="Appelnotedebasdep">
    <w:name w:val="footnote reference"/>
    <w:basedOn w:val="Policepardfaut"/>
    <w:uiPriority w:val="99"/>
    <w:semiHidden/>
    <w:unhideWhenUsed/>
    <w:rsid w:val="00FD4154"/>
    <w:rPr>
      <w:vertAlign w:val="superscript"/>
    </w:rPr>
  </w:style>
  <w:style w:type="paragraph" w:styleId="Sansinterligne">
    <w:name w:val="No Spacing"/>
    <w:uiPriority w:val="1"/>
    <w:qFormat/>
    <w:rsid w:val="005D5350"/>
    <w:pPr>
      <w:spacing w:after="0" w:line="240" w:lineRule="auto"/>
    </w:pPr>
  </w:style>
  <w:style w:type="paragraph" w:styleId="En-tte">
    <w:name w:val="header"/>
    <w:basedOn w:val="Normal"/>
    <w:link w:val="En-tteCar"/>
    <w:uiPriority w:val="99"/>
    <w:unhideWhenUsed/>
    <w:rsid w:val="005D5350"/>
    <w:pPr>
      <w:tabs>
        <w:tab w:val="center" w:pos="4536"/>
        <w:tab w:val="right" w:pos="9072"/>
      </w:tabs>
      <w:spacing w:after="0" w:line="240" w:lineRule="auto"/>
    </w:pPr>
  </w:style>
  <w:style w:type="character" w:customStyle="1" w:styleId="En-tteCar">
    <w:name w:val="En-tête Car"/>
    <w:basedOn w:val="Policepardfaut"/>
    <w:link w:val="En-tte"/>
    <w:uiPriority w:val="99"/>
    <w:rsid w:val="005D5350"/>
  </w:style>
  <w:style w:type="paragraph" w:styleId="Pieddepage">
    <w:name w:val="footer"/>
    <w:basedOn w:val="Normal"/>
    <w:link w:val="PieddepageCar"/>
    <w:unhideWhenUsed/>
    <w:rsid w:val="005D5350"/>
    <w:pPr>
      <w:tabs>
        <w:tab w:val="center" w:pos="4536"/>
        <w:tab w:val="right" w:pos="9072"/>
      </w:tabs>
      <w:spacing w:after="0" w:line="240" w:lineRule="auto"/>
    </w:pPr>
  </w:style>
  <w:style w:type="character" w:customStyle="1" w:styleId="PieddepageCar">
    <w:name w:val="Pied de page Car"/>
    <w:basedOn w:val="Policepardfaut"/>
    <w:link w:val="Pieddepage"/>
    <w:rsid w:val="005D5350"/>
  </w:style>
  <w:style w:type="character" w:styleId="Lienhypertexte">
    <w:name w:val="Hyperlink"/>
    <w:basedOn w:val="Policepardfaut"/>
    <w:uiPriority w:val="99"/>
    <w:unhideWhenUsed/>
    <w:rsid w:val="00D1261C"/>
    <w:rPr>
      <w:color w:val="0000FF"/>
      <w:u w:val="single"/>
    </w:rPr>
  </w:style>
  <w:style w:type="character" w:styleId="Mentionnonrsolue">
    <w:name w:val="Unresolved Mention"/>
    <w:basedOn w:val="Policepardfaut"/>
    <w:uiPriority w:val="99"/>
    <w:semiHidden/>
    <w:unhideWhenUsed/>
    <w:rsid w:val="00D1261C"/>
    <w:rPr>
      <w:color w:val="605E5C"/>
      <w:shd w:val="clear" w:color="auto" w:fill="E1DFDD"/>
    </w:rPr>
  </w:style>
  <w:style w:type="character" w:customStyle="1" w:styleId="Titre2Car">
    <w:name w:val="Titre 2 Car"/>
    <w:basedOn w:val="Policepardfaut"/>
    <w:link w:val="Titre2"/>
    <w:uiPriority w:val="9"/>
    <w:rsid w:val="00A7525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rations-futures.fr/" TargetMode="External"/><Relationship Id="rId13" Type="http://schemas.openxmlformats.org/officeDocument/2006/relationships/hyperlink" Target="https://www.fne.asso.fr/" TargetMode="External"/><Relationship Id="rId18" Type="http://schemas.openxmlformats.org/officeDocument/2006/relationships/hyperlink" Target="https://www.pan-europe.info/sites/pan-europe.info/files/public/resources/factsheets/Factsheet%20Mancozeb%20-%20March%202020.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justicepesticides.org/" TargetMode="External"/><Relationship Id="rId12" Type="http://schemas.openxmlformats.org/officeDocument/2006/relationships/hyperlink" Target="https://www.fnab.org/" TargetMode="External"/><Relationship Id="rId17" Type="http://schemas.openxmlformats.org/officeDocument/2006/relationships/hyperlink" Target="https://ecophytopic.fr/sites/default/files/2020-02/ecophyto-note-de-suivi-2018-2019-vdef-compresse.pdf" TargetMode="External"/><Relationship Id="rId2" Type="http://schemas.openxmlformats.org/officeDocument/2006/relationships/styles" Target="styles.xml"/><Relationship Id="rId16" Type="http://schemas.openxmlformats.org/officeDocument/2006/relationships/hyperlink" Target="https://www.igas.gouv.fr/IMG/pdf/2017-124R-Tome2-Annex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hyto-victimes.fr/page/466997-accueil" TargetMode="External"/><Relationship Id="rId5" Type="http://schemas.openxmlformats.org/officeDocument/2006/relationships/footnotes" Target="footnotes.xml"/><Relationship Id="rId15" Type="http://schemas.openxmlformats.org/officeDocument/2006/relationships/hyperlink" Target="https://www.pan-europe.info/" TargetMode="External"/><Relationship Id="rId10" Type="http://schemas.openxmlformats.org/officeDocument/2006/relationships/hyperlink" Target="https://wecf-france.org/" TargetMode="External"/><Relationship Id="rId19" Type="http://schemas.openxmlformats.org/officeDocument/2006/relationships/hyperlink" Target="https://www.pan-europe.info/" TargetMode="External"/><Relationship Id="rId4" Type="http://schemas.openxmlformats.org/officeDocument/2006/relationships/webSettings" Target="webSettings.xml"/><Relationship Id="rId9" Type="http://schemas.openxmlformats.org/officeDocument/2006/relationships/hyperlink" Target="http://www.reseau-environnement-sante.fr/" TargetMode="External"/><Relationship Id="rId14" Type="http://schemas.openxmlformats.org/officeDocument/2006/relationships/hyperlink" Target="https://www.env-health.org/"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8C80-564D-4FF4-82A1-43EA51AF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1021</Words>
  <Characters>5621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Veillerette</dc:creator>
  <cp:keywords/>
  <dc:description/>
  <cp:lastModifiedBy>nadine lauverjat</cp:lastModifiedBy>
  <cp:revision>3</cp:revision>
  <dcterms:created xsi:type="dcterms:W3CDTF">2020-10-13T08:19:00Z</dcterms:created>
  <dcterms:modified xsi:type="dcterms:W3CDTF">2020-10-13T08:25:00Z</dcterms:modified>
</cp:coreProperties>
</file>