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7B8F2" w14:textId="46A56B1A" w:rsidR="001E27BF" w:rsidRPr="007A2105" w:rsidRDefault="008414CF" w:rsidP="00CE4DD2">
      <w:pPr>
        <w:pStyle w:val="Titre1"/>
        <w:rPr>
          <w:rFonts w:ascii="Helvetica" w:eastAsia="Times New Roman" w:hAnsi="Helvetica" w:cs="Arial"/>
          <w:b/>
          <w:bCs/>
          <w:color w:val="4472C4" w:themeColor="accent1"/>
          <w:kern w:val="24"/>
          <w:sz w:val="28"/>
          <w:szCs w:val="28"/>
          <w:lang w:val="fr-CI" w:eastAsia="fr-FR"/>
        </w:rPr>
      </w:pPr>
      <w:r w:rsidRPr="007A2105">
        <w:rPr>
          <w:rFonts w:ascii="Helvetica" w:eastAsia="Times New Roman" w:hAnsi="Helvetica" w:cs="Arial"/>
          <w:b/>
          <w:bCs/>
          <w:color w:val="4472C4" w:themeColor="accent1"/>
          <w:kern w:val="24"/>
          <w:sz w:val="28"/>
          <w:szCs w:val="28"/>
          <w:lang w:val="fr-CI" w:eastAsia="fr-FR"/>
        </w:rPr>
        <w:t>CO</w:t>
      </w:r>
      <w:r w:rsidR="00F45750" w:rsidRPr="007A2105">
        <w:rPr>
          <w:rFonts w:ascii="Helvetica" w:eastAsia="Times New Roman" w:hAnsi="Helvetica" w:cs="Arial"/>
          <w:b/>
          <w:bCs/>
          <w:color w:val="4472C4" w:themeColor="accent1"/>
          <w:kern w:val="24"/>
          <w:sz w:val="28"/>
          <w:szCs w:val="28"/>
          <w:lang w:val="fr-CI" w:eastAsia="fr-FR"/>
        </w:rPr>
        <w:t>NSULTATION PUBLIQUE</w:t>
      </w:r>
      <w:r w:rsidR="008E349D" w:rsidRPr="007A2105">
        <w:rPr>
          <w:rFonts w:ascii="Helvetica" w:eastAsia="Times New Roman" w:hAnsi="Helvetica" w:cs="Arial"/>
          <w:b/>
          <w:bCs/>
          <w:color w:val="4472C4" w:themeColor="accent1"/>
          <w:kern w:val="24"/>
          <w:sz w:val="28"/>
          <w:szCs w:val="28"/>
          <w:lang w:val="fr-CI" w:eastAsia="fr-FR"/>
        </w:rPr>
        <w:t xml:space="preserve"> PNSE</w:t>
      </w:r>
      <w:r w:rsidR="0062318A">
        <w:rPr>
          <w:rFonts w:ascii="Helvetica" w:eastAsia="Times New Roman" w:hAnsi="Helvetica" w:cs="Arial"/>
          <w:b/>
          <w:bCs/>
          <w:color w:val="4472C4" w:themeColor="accent1"/>
          <w:kern w:val="24"/>
          <w:sz w:val="28"/>
          <w:szCs w:val="28"/>
          <w:lang w:val="fr-CI" w:eastAsia="fr-FR"/>
        </w:rPr>
        <w:t xml:space="preserve"> </w:t>
      </w:r>
      <w:r w:rsidR="008E349D" w:rsidRPr="007A2105">
        <w:rPr>
          <w:rFonts w:ascii="Helvetica" w:eastAsia="Times New Roman" w:hAnsi="Helvetica" w:cs="Arial"/>
          <w:b/>
          <w:bCs/>
          <w:color w:val="4472C4" w:themeColor="accent1"/>
          <w:kern w:val="24"/>
          <w:sz w:val="28"/>
          <w:szCs w:val="28"/>
          <w:lang w:val="fr-CI" w:eastAsia="fr-FR"/>
        </w:rPr>
        <w:t>4</w:t>
      </w:r>
    </w:p>
    <w:p w14:paraId="5D8962A6" w14:textId="3BE28281" w:rsidR="00290ACE" w:rsidRPr="00513D42" w:rsidRDefault="00290ACE" w:rsidP="009E43B6">
      <w:pPr>
        <w:rPr>
          <w:rFonts w:ascii="Helvetica" w:hAnsi="Helvetica"/>
        </w:rPr>
      </w:pPr>
      <w:r w:rsidRPr="00513D42">
        <w:rPr>
          <w:rFonts w:ascii="Helvetica" w:hAnsi="Helvetica"/>
          <w:noProof/>
          <w:sz w:val="24"/>
          <w:szCs w:val="24"/>
          <w:lang w:eastAsia="fr-FR"/>
        </w:rPr>
        <mc:AlternateContent>
          <mc:Choice Requires="wpg">
            <w:drawing>
              <wp:anchor distT="0" distB="0" distL="114300" distR="114300" simplePos="0" relativeHeight="251660288" behindDoc="0" locked="0" layoutInCell="1" allowOverlap="1" wp14:anchorId="1CB91479" wp14:editId="796E9CBF">
                <wp:simplePos x="0" y="0"/>
                <wp:positionH relativeFrom="margin">
                  <wp:posOffset>26670</wp:posOffset>
                </wp:positionH>
                <wp:positionV relativeFrom="paragraph">
                  <wp:posOffset>255905</wp:posOffset>
                </wp:positionV>
                <wp:extent cx="5591175" cy="720090"/>
                <wp:effectExtent l="133350" t="76200" r="142875" b="80010"/>
                <wp:wrapNone/>
                <wp:docPr id="4" name="Groupe 44"/>
                <wp:cNvGraphicFramePr/>
                <a:graphic xmlns:a="http://schemas.openxmlformats.org/drawingml/2006/main">
                  <a:graphicData uri="http://schemas.microsoft.com/office/word/2010/wordprocessingGroup">
                    <wpg:wgp>
                      <wpg:cNvGrpSpPr/>
                      <wpg:grpSpPr>
                        <a:xfrm>
                          <a:off x="0" y="0"/>
                          <a:ext cx="5591175" cy="720090"/>
                          <a:chOff x="0" y="0"/>
                          <a:chExt cx="5256584" cy="720000"/>
                        </a:xfrm>
                      </wpg:grpSpPr>
                      <wpg:grpSp>
                        <wpg:cNvPr id="5" name="Group 5"/>
                        <wpg:cNvGrpSpPr/>
                        <wpg:grpSpPr>
                          <a:xfrm>
                            <a:off x="0" y="0"/>
                            <a:ext cx="5256584" cy="720000"/>
                            <a:chOff x="0" y="0"/>
                            <a:chExt cx="5256584" cy="576064"/>
                          </a:xfrm>
                        </wpg:grpSpPr>
                        <wps:wsp>
                          <wps:cNvPr id="6" name="Rectangle 6"/>
                          <wps:cNvSpPr/>
                          <wps:spPr>
                            <a:xfrm>
                              <a:off x="0" y="0"/>
                              <a:ext cx="5256584" cy="576064"/>
                            </a:xfrm>
                            <a:prstGeom prst="rect">
                              <a:avLst/>
                            </a:prstGeom>
                            <a:solidFill>
                              <a:schemeClr val="bg1">
                                <a:lumMod val="95000"/>
                              </a:schemeClr>
                            </a:solidFill>
                            <a:ln w="12700" cap="flat" cmpd="sng" algn="ctr">
                              <a:noFill/>
                              <a:prstDash val="solid"/>
                              <a:miter lim="800000"/>
                            </a:ln>
                            <a:effectLst>
                              <a:outerShdw blurRad="63500" sx="102000" sy="102000" algn="ctr"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Right Triangle 4"/>
                          <wps:cNvSpPr/>
                          <wps:spPr>
                            <a:xfrm rot="5400000">
                              <a:off x="72000" y="-72000"/>
                              <a:ext cx="576000" cy="720000"/>
                            </a:xfrm>
                            <a:prstGeom prst="rtTriangle">
                              <a:avLst/>
                            </a:prstGeom>
                            <a:solidFill>
                              <a:schemeClr val="accent1"/>
                            </a:solidFill>
                            <a:ln w="12700" cap="flat" cmpd="sng" algn="ctr">
                              <a:noFill/>
                              <a:prstDash val="solid"/>
                              <a:miter lim="800000"/>
                            </a:ln>
                            <a:effectLst>
                              <a:outerShdw blurRad="63500" sx="102000" sy="102000" algn="ctr"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8" name="TextBox 25"/>
                        <wps:cNvSpPr txBox="1"/>
                        <wps:spPr>
                          <a:xfrm>
                            <a:off x="0" y="0"/>
                            <a:ext cx="533400" cy="393700"/>
                          </a:xfrm>
                          <a:prstGeom prst="rect">
                            <a:avLst/>
                          </a:prstGeom>
                          <a:noFill/>
                        </wps:spPr>
                        <wps:txbx>
                          <w:txbxContent>
                            <w:p w14:paraId="413CBDCF" w14:textId="0BBD666F" w:rsidR="00895473" w:rsidRDefault="00895473" w:rsidP="00847B4B">
                              <w:pPr>
                                <w:pStyle w:val="NormalWeb"/>
                                <w:spacing w:before="0" w:beforeAutospacing="0" w:after="0" w:afterAutospacing="0"/>
                              </w:pPr>
                            </w:p>
                          </w:txbxContent>
                        </wps:txbx>
                        <wps:bodyPr wrap="square" rtlCol="0">
                          <a:noAutofit/>
                        </wps:bodyPr>
                      </wps:wsp>
                      <wpg:grpSp>
                        <wpg:cNvPr id="9" name="Group 6"/>
                        <wpg:cNvGrpSpPr/>
                        <wpg:grpSpPr>
                          <a:xfrm>
                            <a:off x="717536" y="82550"/>
                            <a:ext cx="4392309" cy="547262"/>
                            <a:chOff x="717536" y="82550"/>
                            <a:chExt cx="4392309" cy="547262"/>
                          </a:xfrm>
                        </wpg:grpSpPr>
                        <wps:wsp>
                          <wps:cNvPr id="10" name="TextBox 29"/>
                          <wps:cNvSpPr txBox="1"/>
                          <wps:spPr>
                            <a:xfrm>
                              <a:off x="717550" y="82550"/>
                              <a:ext cx="4392295" cy="302895"/>
                            </a:xfrm>
                            <a:prstGeom prst="rect">
                              <a:avLst/>
                            </a:prstGeom>
                            <a:noFill/>
                          </wps:spPr>
                          <wps:txbx>
                            <w:txbxContent>
                              <w:p w14:paraId="11D5C7D9" w14:textId="77777777" w:rsidR="00895473" w:rsidRDefault="00895473" w:rsidP="00847B4B">
                                <w:pPr>
                                  <w:pStyle w:val="NormalWeb"/>
                                  <w:spacing w:before="0" w:beforeAutospacing="0" w:after="0" w:afterAutospacing="0"/>
                                </w:pPr>
                                <w:r>
                                  <w:rPr>
                                    <w:rFonts w:ascii="Helvetica LT Std" w:hAnsi="Helvetica LT Std" w:cs="Arial"/>
                                    <w:b/>
                                    <w:bCs/>
                                    <w:color w:val="404040" w:themeColor="text1" w:themeTint="BF"/>
                                    <w:kern w:val="24"/>
                                    <w:sz w:val="28"/>
                                    <w:szCs w:val="28"/>
                                    <w:lang w:val="fr-CI"/>
                                  </w:rPr>
                                  <w:t>Rappel du contexte</w:t>
                                </w:r>
                              </w:p>
                            </w:txbxContent>
                          </wps:txbx>
                          <wps:bodyPr wrap="square" rtlCol="0">
                            <a:noAutofit/>
                          </wps:bodyPr>
                        </wps:wsp>
                        <wps:wsp>
                          <wps:cNvPr id="11" name="TextBox 30"/>
                          <wps:cNvSpPr txBox="1"/>
                          <wps:spPr>
                            <a:xfrm>
                              <a:off x="717536" y="351184"/>
                              <a:ext cx="4392295" cy="278628"/>
                            </a:xfrm>
                            <a:prstGeom prst="rect">
                              <a:avLst/>
                            </a:prstGeom>
                            <a:noFill/>
                          </wps:spPr>
                          <wps:txbx>
                            <w:txbxContent>
                              <w:p w14:paraId="0165FF2C" w14:textId="77777777" w:rsidR="00895473" w:rsidRDefault="00895473" w:rsidP="00847B4B">
                                <w:pPr>
                                  <w:pStyle w:val="NormalWeb"/>
                                  <w:spacing w:before="0" w:beforeAutospacing="0" w:after="0" w:afterAutospacing="0"/>
                                </w:pP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1CB91479" id="Groupe 44" o:spid="_x0000_s1026" style="position:absolute;margin-left:2.1pt;margin-top:20.15pt;width:440.25pt;height:56.7pt;z-index:251660288;mso-position-horizontal-relative:margin;mso-width-relative:margin;mso-height-relative:margin" coordsize="5256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">
                <v:group id="Group 5" o:spid="_x0000_s1027" style="position:absolute;width:52565;height:7200" coordsize="5256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width:5256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" fillcolor="#f2f2f2 [3052]" stroked="f" strokeweight="1pt">
                    <v:shadow on="t" type="perspective" color="black" opacity="26214f" offset="0,0" matrix="66847f,,,66847f"/>
                  </v:rect>
                  <v:shapetype id="_x0000_t6" coordsize="21600,21600" o:spt="6" path="m,l,21600r21600,xe">
                    <v:stroke joinstyle="miter"/>
                    <v:path gradientshapeok="t" o:connecttype="custom" o:connectlocs="0,0;0,10800;0,21600;10800,21600;21600,21600;10800,10800" textboxrect="1800,12600,12600,19800"/>
                  </v:shapetype>
                  <v:shape id="Right Triangle 4" o:spid="_x0000_s1029" type="#_x0000_t6" style="position:absolute;left:720;top:-720;width:5760;height:72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" fillcolor="#4472c4 [3204]" stroked="f" strokeweight="1pt">
                    <v:shadow on="t" type="perspective" color="black" opacity="26214f" offset="0,0" matrix="66847f,,,66847f"/>
                  </v:shape>
                </v:group>
                <v:shapetype id="_x0000_t202" coordsize="21600,21600" o:spt="202" path="m,l,21600r21600,l21600,xe">
                  <v:stroke joinstyle="miter"/>
                  <v:path gradientshapeok="t" o:connecttype="rect"/>
                </v:shapetype>
                <v:shape id="TextBox 25" o:spid="_x0000_s1030" type="#_x0000_t202" style="position:absolute;width:533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13CBDCF" w14:textId="0BBD666F" w:rsidR="00895473" w:rsidRDefault="00895473" w:rsidP="00847B4B">
                        <w:pPr>
                          <w:pStyle w:val="NormalWeb"/>
                          <w:spacing w:before="0" w:beforeAutospacing="0" w:after="0" w:afterAutospacing="0"/>
                        </w:pPr>
                      </w:p>
                    </w:txbxContent>
                  </v:textbox>
                </v:shape>
                <v:group id="Group 6" o:spid="_x0000_s1031" style="position:absolute;left:7175;top:825;width:43923;height:5473" coordorigin="7175,825" coordsize="43923,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Box 29" o:spid="_x0000_s1032" type="#_x0000_t202" style="position:absolute;left:7175;top:825;width:4392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1D5C7D9" w14:textId="77777777" w:rsidR="00895473" w:rsidRDefault="00895473" w:rsidP="00847B4B">
                          <w:pPr>
                            <w:pStyle w:val="NormalWeb"/>
                            <w:spacing w:before="0" w:beforeAutospacing="0" w:after="0" w:afterAutospacing="0"/>
                          </w:pPr>
                          <w:r>
                            <w:rPr>
                              <w:rFonts w:ascii="Helvetica LT Std" w:hAnsi="Helvetica LT Std" w:cs="Arial"/>
                              <w:b/>
                              <w:bCs/>
                              <w:color w:val="404040" w:themeColor="text1" w:themeTint="BF"/>
                              <w:kern w:val="24"/>
                              <w:sz w:val="28"/>
                              <w:szCs w:val="28"/>
                              <w:lang w:val="fr-CI"/>
                            </w:rPr>
                            <w:t>Rappel du contexte</w:t>
                          </w:r>
                        </w:p>
                      </w:txbxContent>
                    </v:textbox>
                  </v:shape>
                  <v:shape id="TextBox 30" o:spid="_x0000_s1033" type="#_x0000_t202" style="position:absolute;left:7175;top:3511;width:4392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165FF2C" w14:textId="77777777" w:rsidR="00895473" w:rsidRDefault="00895473" w:rsidP="00847B4B">
                          <w:pPr>
                            <w:pStyle w:val="NormalWeb"/>
                            <w:spacing w:before="0" w:beforeAutospacing="0" w:after="0" w:afterAutospacing="0"/>
                          </w:pPr>
                        </w:p>
                      </w:txbxContent>
                    </v:textbox>
                  </v:shape>
                </v:group>
                <w10:wrap anchorx="margin"/>
              </v:group>
            </w:pict>
          </mc:Fallback>
        </mc:AlternateContent>
      </w:r>
    </w:p>
    <w:p w14:paraId="7A9A6274" w14:textId="77777777" w:rsidR="009E43B6" w:rsidRPr="00513D42" w:rsidRDefault="009E43B6" w:rsidP="009E43B6">
      <w:pPr>
        <w:rPr>
          <w:rFonts w:ascii="Helvetica" w:hAnsi="Helvetica"/>
        </w:rPr>
      </w:pPr>
    </w:p>
    <w:p w14:paraId="0FBFE86A" w14:textId="77777777" w:rsidR="00847B4B" w:rsidRPr="00513D42" w:rsidRDefault="00847B4B" w:rsidP="009E43B6">
      <w:pPr>
        <w:rPr>
          <w:rFonts w:ascii="Helvetica" w:hAnsi="Helvetica"/>
        </w:rPr>
      </w:pPr>
    </w:p>
    <w:p w14:paraId="57A3AF71" w14:textId="77777777" w:rsidR="008E349D" w:rsidRPr="00513D42" w:rsidRDefault="008E349D" w:rsidP="008E349D">
      <w:pPr>
        <w:jc w:val="both"/>
        <w:rPr>
          <w:rFonts w:ascii="Helvetica" w:hAnsi="Helvetica"/>
          <w:bCs/>
        </w:rPr>
      </w:pPr>
    </w:p>
    <w:p w14:paraId="4809719E" w14:textId="7B89A109" w:rsidR="00FA34D5" w:rsidRDefault="00FA34D5" w:rsidP="00FA34D5">
      <w:pPr>
        <w:shd w:val="clear" w:color="auto" w:fill="FFFFFF"/>
        <w:spacing w:after="0" w:line="240" w:lineRule="auto"/>
        <w:jc w:val="both"/>
        <w:rPr>
          <w:rFonts w:ascii="Helvetica" w:eastAsia="Times New Roman" w:hAnsi="Helvetica" w:cs="Helvetica"/>
          <w:color w:val="212529"/>
          <w:lang w:eastAsia="fr-FR"/>
        </w:rPr>
      </w:pPr>
      <w:r w:rsidRPr="00FA34D5">
        <w:rPr>
          <w:rFonts w:ascii="Helvetica" w:eastAsia="Times New Roman" w:hAnsi="Helvetica" w:cs="Helvetica"/>
          <w:color w:val="212529"/>
          <w:lang w:eastAsia="fr-FR"/>
        </w:rPr>
        <w:t xml:space="preserve">Après des mois de travaux et un retard de plus d’un an, le 4ème Plan National Santé Environnement (PNSE 4) vient d’être mis en consultation publique. A juste titre, il souligne la « préoccupation croissante » des citoyens face à l’impact des pollutions environnementales sur leur santé. Pour autant, que propose-t-il ? Il ne fixe pas d'objectifs politiques à atteindre en matière de réduction des expositions environnementales néfastes pour la santé. Pire : ni indicateurs de résultat, ni moyens budgétaires associés aux actions, ni engagements contraignants et collectifs. </w:t>
      </w:r>
      <w:r w:rsidR="00A94A6A">
        <w:rPr>
          <w:rFonts w:ascii="Helvetica" w:eastAsia="Times New Roman" w:hAnsi="Helvetica" w:cs="Helvetica"/>
          <w:color w:val="212529"/>
          <w:lang w:eastAsia="fr-FR"/>
        </w:rPr>
        <w:t>En outre, il</w:t>
      </w:r>
      <w:r w:rsidRPr="00FA34D5">
        <w:rPr>
          <w:rFonts w:ascii="Helvetica" w:eastAsia="Times New Roman" w:hAnsi="Helvetica" w:cs="Helvetica"/>
          <w:color w:val="212529"/>
          <w:lang w:eastAsia="fr-FR"/>
        </w:rPr>
        <w:t xml:space="preserve"> fait porter l’entière responsabilité de la santé sur l’individu</w:t>
      </w:r>
      <w:r w:rsidR="00FE5190">
        <w:rPr>
          <w:rFonts w:ascii="Helvetica" w:eastAsia="Times New Roman" w:hAnsi="Helvetica" w:cs="Helvetica"/>
          <w:color w:val="212529"/>
          <w:lang w:eastAsia="fr-FR"/>
        </w:rPr>
        <w:t xml:space="preserve"> </w:t>
      </w:r>
      <w:r w:rsidRPr="00FA34D5">
        <w:rPr>
          <w:rFonts w:ascii="Helvetica" w:eastAsia="Times New Roman" w:hAnsi="Helvetica" w:cs="Helvetica"/>
          <w:color w:val="212529"/>
          <w:lang w:eastAsia="fr-FR"/>
        </w:rPr>
        <w:t xml:space="preserve">! </w:t>
      </w:r>
      <w:proofErr w:type="spellStart"/>
      <w:r w:rsidRPr="00FA34D5">
        <w:rPr>
          <w:rFonts w:ascii="Helvetica" w:eastAsia="Times New Roman" w:hAnsi="Helvetica" w:cs="Helvetica"/>
          <w:color w:val="212529"/>
          <w:lang w:eastAsia="fr-FR"/>
        </w:rPr>
        <w:t>Wecf</w:t>
      </w:r>
      <w:proofErr w:type="spellEnd"/>
      <w:r w:rsidRPr="00FA34D5">
        <w:rPr>
          <w:rFonts w:ascii="Helvetica" w:eastAsia="Times New Roman" w:hAnsi="Helvetica" w:cs="Helvetica"/>
          <w:color w:val="212529"/>
          <w:lang w:eastAsia="fr-FR"/>
        </w:rPr>
        <w:t xml:space="preserve"> France et Générations Futures, qui participent aux travaux des PNSE et ont formulé à de nombreuses reprises des propositions concrètes demandent que </w:t>
      </w:r>
      <w:r>
        <w:rPr>
          <w:rFonts w:ascii="Helvetica" w:eastAsia="Times New Roman" w:hAnsi="Helvetica" w:cs="Helvetica"/>
          <w:color w:val="212529"/>
          <w:lang w:eastAsia="fr-FR"/>
        </w:rPr>
        <w:t>le PNSE</w:t>
      </w:r>
      <w:r w:rsidR="0062318A">
        <w:rPr>
          <w:rFonts w:ascii="Helvetica" w:eastAsia="Times New Roman" w:hAnsi="Helvetica" w:cs="Helvetica"/>
          <w:color w:val="212529"/>
          <w:lang w:eastAsia="fr-FR"/>
        </w:rPr>
        <w:t xml:space="preserve"> </w:t>
      </w:r>
      <w:r>
        <w:rPr>
          <w:rFonts w:ascii="Helvetica" w:eastAsia="Times New Roman" w:hAnsi="Helvetica" w:cs="Helvetica"/>
          <w:color w:val="212529"/>
          <w:lang w:eastAsia="fr-FR"/>
        </w:rPr>
        <w:t>4</w:t>
      </w:r>
      <w:r w:rsidRPr="00FA34D5">
        <w:rPr>
          <w:rFonts w:ascii="Helvetica" w:eastAsia="Times New Roman" w:hAnsi="Helvetica" w:cs="Helvetica"/>
          <w:color w:val="212529"/>
          <w:lang w:eastAsia="fr-FR"/>
        </w:rPr>
        <w:t xml:space="preserve"> soit entièrement revu, pour répondre à l'urgence de santé environnementale et également à la crise sanitaire actuelle</w:t>
      </w:r>
      <w:r>
        <w:rPr>
          <w:rFonts w:ascii="Helvetica" w:eastAsia="Times New Roman" w:hAnsi="Helvetica" w:cs="Helvetica"/>
          <w:color w:val="212529"/>
          <w:lang w:eastAsia="fr-FR"/>
        </w:rPr>
        <w:t xml:space="preserve"> de la Covid-19</w:t>
      </w:r>
      <w:r w:rsidRPr="00FA34D5">
        <w:rPr>
          <w:rFonts w:ascii="Helvetica" w:eastAsia="Times New Roman" w:hAnsi="Helvetica" w:cs="Helvetica"/>
          <w:color w:val="212529"/>
          <w:lang w:eastAsia="fr-FR"/>
        </w:rPr>
        <w:t>.</w:t>
      </w:r>
    </w:p>
    <w:p w14:paraId="7A6E795D" w14:textId="77777777" w:rsidR="00FA34D5" w:rsidRPr="00FA34D5" w:rsidRDefault="00FA34D5" w:rsidP="00FA34D5">
      <w:pPr>
        <w:shd w:val="clear" w:color="auto" w:fill="FFFFFF"/>
        <w:spacing w:after="0" w:line="240" w:lineRule="auto"/>
        <w:jc w:val="both"/>
        <w:rPr>
          <w:rFonts w:ascii="Helvetica" w:eastAsia="Times New Roman" w:hAnsi="Helvetica" w:cs="Helvetica"/>
          <w:color w:val="212529"/>
          <w:lang w:eastAsia="fr-FR"/>
        </w:rPr>
      </w:pPr>
    </w:p>
    <w:p w14:paraId="697D0876" w14:textId="727FEA41" w:rsidR="008E349D" w:rsidRPr="00513D42" w:rsidRDefault="008E349D" w:rsidP="008E349D">
      <w:pPr>
        <w:jc w:val="both"/>
        <w:rPr>
          <w:rFonts w:ascii="Helvetica" w:hAnsi="Helvetica"/>
          <w:bCs/>
        </w:rPr>
      </w:pPr>
      <w:r w:rsidRPr="00513D42">
        <w:rPr>
          <w:rFonts w:ascii="Helvetica" w:hAnsi="Helvetica"/>
          <w:bCs/>
        </w:rPr>
        <w:t>Copiloté par les ministères de la Transition écologique et de</w:t>
      </w:r>
      <w:r w:rsidR="00CE4DD2">
        <w:rPr>
          <w:rFonts w:ascii="Helvetica" w:hAnsi="Helvetica"/>
          <w:bCs/>
        </w:rPr>
        <w:t>s Solidarités et de</w:t>
      </w:r>
      <w:r w:rsidRPr="00513D42">
        <w:rPr>
          <w:rFonts w:ascii="Helvetica" w:hAnsi="Helvetica"/>
          <w:bCs/>
        </w:rPr>
        <w:t xml:space="preserve"> la Santé, </w:t>
      </w:r>
      <w:r w:rsidR="00FA34D5">
        <w:rPr>
          <w:rFonts w:ascii="Helvetica" w:hAnsi="Helvetica"/>
          <w:bCs/>
        </w:rPr>
        <w:t>le PNSE 4 (2020-2024)</w:t>
      </w:r>
      <w:r w:rsidRPr="00513D42">
        <w:rPr>
          <w:rFonts w:ascii="Helvetica" w:hAnsi="Helvetica"/>
          <w:bCs/>
        </w:rPr>
        <w:t xml:space="preserve"> </w:t>
      </w:r>
      <w:r w:rsidR="00FA34D5">
        <w:rPr>
          <w:rFonts w:ascii="Helvetica" w:hAnsi="Helvetica"/>
          <w:bCs/>
        </w:rPr>
        <w:t xml:space="preserve">se veut </w:t>
      </w:r>
      <w:r w:rsidRPr="00513D42">
        <w:rPr>
          <w:rFonts w:ascii="Helvetica" w:hAnsi="Helvetica"/>
          <w:bCs/>
        </w:rPr>
        <w:t xml:space="preserve">un plan </w:t>
      </w:r>
      <w:r w:rsidR="003E01D5">
        <w:rPr>
          <w:rFonts w:ascii="Helvetica" w:hAnsi="Helvetica"/>
          <w:bCs/>
        </w:rPr>
        <w:t>« </w:t>
      </w:r>
      <w:r w:rsidRPr="00513D42">
        <w:rPr>
          <w:rFonts w:ascii="Helvetica" w:hAnsi="Helvetica"/>
          <w:bCs/>
        </w:rPr>
        <w:t>chapeau</w:t>
      </w:r>
      <w:r w:rsidR="003E01D5">
        <w:rPr>
          <w:rFonts w:ascii="Helvetica" w:hAnsi="Helvetica"/>
          <w:bCs/>
        </w:rPr>
        <w:t> »</w:t>
      </w:r>
      <w:r w:rsidRPr="00513D42">
        <w:rPr>
          <w:rFonts w:ascii="Helvetica" w:hAnsi="Helvetica"/>
          <w:bCs/>
        </w:rPr>
        <w:t xml:space="preserve"> des 33 plans sectoriels existants sur les thèmes de la santé environnementale</w:t>
      </w:r>
      <w:r w:rsidR="00FA34D5">
        <w:rPr>
          <w:rFonts w:ascii="Helvetica" w:hAnsi="Helvetica"/>
          <w:bCs/>
        </w:rPr>
        <w:t xml:space="preserve">, </w:t>
      </w:r>
      <w:r w:rsidR="00FE5190">
        <w:rPr>
          <w:rFonts w:ascii="Helvetica" w:hAnsi="Helvetica"/>
          <w:bCs/>
        </w:rPr>
        <w:t xml:space="preserve">abordant </w:t>
      </w:r>
      <w:r w:rsidRPr="00513D42">
        <w:rPr>
          <w:rFonts w:ascii="Helvetica" w:hAnsi="Helvetica"/>
          <w:bCs/>
        </w:rPr>
        <w:t>les thématiques oubliées</w:t>
      </w:r>
      <w:r w:rsidR="00FA34D5">
        <w:rPr>
          <w:rFonts w:ascii="Helvetica" w:hAnsi="Helvetica"/>
          <w:bCs/>
        </w:rPr>
        <w:t>,</w:t>
      </w:r>
      <w:r w:rsidR="00FE5190">
        <w:rPr>
          <w:rFonts w:ascii="Helvetica" w:hAnsi="Helvetica"/>
          <w:bCs/>
        </w:rPr>
        <w:t xml:space="preserve"> dans l’objectif d’en améliorer</w:t>
      </w:r>
      <w:r w:rsidRPr="00513D42">
        <w:rPr>
          <w:rFonts w:ascii="Helvetica" w:hAnsi="Helvetica"/>
          <w:bCs/>
        </w:rPr>
        <w:t xml:space="preserve"> </w:t>
      </w:r>
      <w:r w:rsidR="00FE5190">
        <w:rPr>
          <w:rFonts w:ascii="Helvetica" w:hAnsi="Helvetica"/>
          <w:bCs/>
        </w:rPr>
        <w:t xml:space="preserve">la lisibilité et l’efficacité. </w:t>
      </w:r>
      <w:r w:rsidRPr="00513D42">
        <w:rPr>
          <w:rFonts w:ascii="Helvetica" w:hAnsi="Helvetica"/>
          <w:bCs/>
        </w:rPr>
        <w:t>Or, nous déplorons</w:t>
      </w:r>
      <w:r w:rsidR="00FE5190">
        <w:rPr>
          <w:rFonts w:ascii="Helvetica" w:hAnsi="Helvetica"/>
          <w:bCs/>
        </w:rPr>
        <w:t xml:space="preserve"> que le PNSE 4 </w:t>
      </w:r>
      <w:r w:rsidRPr="00513D42">
        <w:rPr>
          <w:rFonts w:ascii="Helvetica" w:hAnsi="Helvetica"/>
          <w:bCs/>
        </w:rPr>
        <w:t>dress</w:t>
      </w:r>
      <w:r w:rsidR="00FE5190">
        <w:rPr>
          <w:rFonts w:ascii="Helvetica" w:hAnsi="Helvetica"/>
          <w:bCs/>
        </w:rPr>
        <w:t>e</w:t>
      </w:r>
      <w:r w:rsidRPr="00513D42">
        <w:rPr>
          <w:rFonts w:ascii="Helvetica" w:hAnsi="Helvetica"/>
          <w:bCs/>
        </w:rPr>
        <w:t xml:space="preserve"> un</w:t>
      </w:r>
      <w:r w:rsidR="00FE5190">
        <w:rPr>
          <w:rFonts w:ascii="Helvetica" w:hAnsi="Helvetica"/>
          <w:bCs/>
        </w:rPr>
        <w:t xml:space="preserve"> simple</w:t>
      </w:r>
      <w:r w:rsidRPr="00513D42">
        <w:rPr>
          <w:rFonts w:ascii="Helvetica" w:hAnsi="Helvetica"/>
          <w:bCs/>
        </w:rPr>
        <w:t xml:space="preserve"> catalogue de mesures</w:t>
      </w:r>
      <w:r w:rsidR="00FE5190">
        <w:rPr>
          <w:rFonts w:ascii="Helvetica" w:hAnsi="Helvetica"/>
          <w:bCs/>
        </w:rPr>
        <w:t xml:space="preserve"> </w:t>
      </w:r>
      <w:r w:rsidRPr="00513D42">
        <w:rPr>
          <w:rFonts w:ascii="Helvetica" w:hAnsi="Helvetica"/>
          <w:bCs/>
        </w:rPr>
        <w:t xml:space="preserve">sans objectifs tangibles ni cohérence. </w:t>
      </w:r>
    </w:p>
    <w:p w14:paraId="214BEB72" w14:textId="3B4C4DAD" w:rsidR="008E349D" w:rsidRPr="00513D42" w:rsidRDefault="008E349D" w:rsidP="008E349D">
      <w:pPr>
        <w:jc w:val="both"/>
        <w:rPr>
          <w:rFonts w:ascii="Helvetica" w:hAnsi="Helvetica"/>
          <w:bCs/>
        </w:rPr>
      </w:pPr>
      <w:r w:rsidRPr="00513D42">
        <w:rPr>
          <w:rFonts w:ascii="Helvetica" w:hAnsi="Helvetica"/>
          <w:bCs/>
        </w:rPr>
        <w:t>Pourtant</w:t>
      </w:r>
      <w:r w:rsidR="00A94A6A">
        <w:rPr>
          <w:rFonts w:ascii="Helvetica" w:hAnsi="Helvetica"/>
          <w:bCs/>
        </w:rPr>
        <w:t>,</w:t>
      </w:r>
      <w:r w:rsidRPr="00513D42">
        <w:rPr>
          <w:rFonts w:ascii="Helvetica" w:hAnsi="Helvetica"/>
          <w:bCs/>
        </w:rPr>
        <w:t xml:space="preserve"> le constat alarmant est rappelé en début du plan</w:t>
      </w:r>
      <w:r w:rsidR="00A94A6A">
        <w:rPr>
          <w:rFonts w:ascii="Helvetica" w:hAnsi="Helvetica"/>
          <w:bCs/>
        </w:rPr>
        <w:t xml:space="preserve"> : à elle seule, </w:t>
      </w:r>
      <w:r w:rsidRPr="00513D42">
        <w:rPr>
          <w:rFonts w:ascii="Helvetica" w:hAnsi="Helvetica"/>
          <w:bCs/>
        </w:rPr>
        <w:t>la pollution de l’air extérieur - considéré</w:t>
      </w:r>
      <w:r w:rsidR="00A94A6A">
        <w:rPr>
          <w:rFonts w:ascii="Helvetica" w:hAnsi="Helvetica"/>
          <w:bCs/>
        </w:rPr>
        <w:t>e</w:t>
      </w:r>
      <w:r w:rsidRPr="00513D42">
        <w:rPr>
          <w:rFonts w:ascii="Helvetica" w:hAnsi="Helvetica"/>
          <w:bCs/>
        </w:rPr>
        <w:t xml:space="preserve"> comme la première source de mortalité environnementale - serait responsable de 48</w:t>
      </w:r>
      <w:r w:rsidR="00A94A6A">
        <w:rPr>
          <w:rFonts w:ascii="Helvetica" w:hAnsi="Helvetica"/>
          <w:bCs/>
        </w:rPr>
        <w:t xml:space="preserve"> </w:t>
      </w:r>
      <w:r w:rsidRPr="00513D42">
        <w:rPr>
          <w:rFonts w:ascii="Helvetica" w:hAnsi="Helvetica"/>
          <w:bCs/>
        </w:rPr>
        <w:t xml:space="preserve">000 à 67000 décès prématurés annuels en </w:t>
      </w:r>
      <w:r w:rsidR="00A94A6A">
        <w:rPr>
          <w:rFonts w:ascii="Helvetica" w:hAnsi="Helvetica"/>
          <w:bCs/>
        </w:rPr>
        <w:t>France.</w:t>
      </w:r>
      <w:r w:rsidRPr="00513D42">
        <w:rPr>
          <w:rFonts w:ascii="Helvetica" w:hAnsi="Helvetica"/>
          <w:bCs/>
        </w:rPr>
        <w:t xml:space="preserve"> </w:t>
      </w:r>
      <w:r w:rsidR="00A94A6A">
        <w:rPr>
          <w:rFonts w:ascii="Helvetica" w:hAnsi="Helvetica"/>
          <w:bCs/>
        </w:rPr>
        <w:t>En outre, l</w:t>
      </w:r>
      <w:r w:rsidRPr="00513D42">
        <w:rPr>
          <w:rFonts w:ascii="Helvetica" w:hAnsi="Helvetica"/>
          <w:bCs/>
        </w:rPr>
        <w:t>a crise de la Covid-19 nous pousse à repenser nos modes de vie,</w:t>
      </w:r>
      <w:r w:rsidR="00A94A6A">
        <w:rPr>
          <w:rFonts w:ascii="Helvetica" w:hAnsi="Helvetica"/>
          <w:bCs/>
        </w:rPr>
        <w:t xml:space="preserve"> nos systèmes agricole et alimentaire,</w:t>
      </w:r>
      <w:r w:rsidRPr="00513D42">
        <w:rPr>
          <w:rFonts w:ascii="Helvetica" w:hAnsi="Helvetica"/>
          <w:bCs/>
        </w:rPr>
        <w:t xml:space="preserve"> </w:t>
      </w:r>
      <w:r w:rsidR="00A94A6A">
        <w:rPr>
          <w:rFonts w:ascii="Helvetica" w:hAnsi="Helvetica"/>
          <w:bCs/>
        </w:rPr>
        <w:t xml:space="preserve">et </w:t>
      </w:r>
      <w:r w:rsidRPr="00513D42">
        <w:rPr>
          <w:rFonts w:ascii="Helvetica" w:hAnsi="Helvetica"/>
          <w:bCs/>
        </w:rPr>
        <w:t>notre rapport à notre environnement</w:t>
      </w:r>
      <w:r w:rsidR="00A94A6A">
        <w:rPr>
          <w:rFonts w:ascii="Helvetica" w:hAnsi="Helvetica"/>
          <w:bCs/>
        </w:rPr>
        <w:t>. Ainsi, la maladie</w:t>
      </w:r>
      <w:r w:rsidRPr="00513D42">
        <w:rPr>
          <w:rFonts w:ascii="Helvetica" w:hAnsi="Helvetica"/>
          <w:bCs/>
        </w:rPr>
        <w:t xml:space="preserve"> frappe</w:t>
      </w:r>
      <w:r w:rsidR="00807799">
        <w:rPr>
          <w:rFonts w:ascii="Helvetica" w:hAnsi="Helvetica"/>
          <w:bCs/>
        </w:rPr>
        <w:t>rait</w:t>
      </w:r>
      <w:r w:rsidRPr="00513D42">
        <w:rPr>
          <w:rFonts w:ascii="Helvetica" w:hAnsi="Helvetica"/>
          <w:bCs/>
        </w:rPr>
        <w:t xml:space="preserve"> plus durement les personnes atteintes d</w:t>
      </w:r>
      <w:r w:rsidR="00A94A6A">
        <w:rPr>
          <w:rFonts w:ascii="Helvetica" w:hAnsi="Helvetica"/>
          <w:bCs/>
        </w:rPr>
        <w:t>e</w:t>
      </w:r>
      <w:r w:rsidRPr="00513D42">
        <w:rPr>
          <w:rFonts w:ascii="Helvetica" w:hAnsi="Helvetica"/>
          <w:bCs/>
        </w:rPr>
        <w:t xml:space="preserve"> maladie</w:t>
      </w:r>
      <w:r w:rsidR="00807799">
        <w:rPr>
          <w:rFonts w:ascii="Helvetica" w:hAnsi="Helvetica"/>
          <w:bCs/>
        </w:rPr>
        <w:t>s</w:t>
      </w:r>
      <w:r w:rsidRPr="00513D42">
        <w:rPr>
          <w:rFonts w:ascii="Helvetica" w:hAnsi="Helvetica"/>
          <w:bCs/>
        </w:rPr>
        <w:t xml:space="preserve"> chronique</w:t>
      </w:r>
      <w:r w:rsidR="00807799">
        <w:rPr>
          <w:rFonts w:ascii="Helvetica" w:hAnsi="Helvetica"/>
          <w:bCs/>
        </w:rPr>
        <w:t>s</w:t>
      </w:r>
      <w:r w:rsidRPr="00513D42">
        <w:rPr>
          <w:rFonts w:ascii="Helvetica" w:hAnsi="Helvetica"/>
          <w:bCs/>
        </w:rPr>
        <w:t>,</w:t>
      </w:r>
      <w:r w:rsidR="00A94A6A">
        <w:rPr>
          <w:rFonts w:ascii="Helvetica" w:hAnsi="Helvetica"/>
          <w:bCs/>
        </w:rPr>
        <w:t xml:space="preserve"> potentiellement liées à des facteurs environnementaux.</w:t>
      </w:r>
      <w:r w:rsidRPr="00513D42">
        <w:rPr>
          <w:rFonts w:ascii="Helvetica" w:hAnsi="Helvetica"/>
          <w:bCs/>
        </w:rPr>
        <w:t xml:space="preserve"> </w:t>
      </w:r>
      <w:r w:rsidR="00807799">
        <w:rPr>
          <w:rFonts w:ascii="Helvetica" w:hAnsi="Helvetica"/>
          <w:bCs/>
        </w:rPr>
        <w:t xml:space="preserve">Le PNSE 4 se doit donc d’être à la hauteur. </w:t>
      </w:r>
    </w:p>
    <w:p w14:paraId="12BC8F15" w14:textId="62159B47" w:rsidR="001E27BF" w:rsidRPr="00B861AE" w:rsidRDefault="00B861AE" w:rsidP="000D6FFE">
      <w:pPr>
        <w:jc w:val="both"/>
        <w:rPr>
          <w:rFonts w:ascii="Helvetica" w:hAnsi="Helvetica"/>
          <w:b/>
        </w:rPr>
      </w:pPr>
      <w:r>
        <w:rPr>
          <w:rFonts w:ascii="Helvetica" w:hAnsi="Helvetica"/>
          <w:b/>
        </w:rPr>
        <w:t>C</w:t>
      </w:r>
      <w:r w:rsidR="00BA713C" w:rsidRPr="00513D42">
        <w:rPr>
          <w:rFonts w:ascii="Helvetica" w:hAnsi="Helvetica"/>
          <w:b/>
        </w:rPr>
        <w:t xml:space="preserve">’est pourquoi nous vous invitons à participer à la consultation publique afin de </w:t>
      </w:r>
      <w:r w:rsidR="00A94A6A">
        <w:rPr>
          <w:rFonts w:ascii="Helvetica" w:hAnsi="Helvetica"/>
          <w:b/>
        </w:rPr>
        <w:t xml:space="preserve">soutenir </w:t>
      </w:r>
      <w:r w:rsidR="00BA713C" w:rsidRPr="00513D42">
        <w:rPr>
          <w:rFonts w:ascii="Helvetica" w:hAnsi="Helvetica"/>
          <w:b/>
        </w:rPr>
        <w:t xml:space="preserve">massivement </w:t>
      </w:r>
      <w:r>
        <w:rPr>
          <w:rFonts w:ascii="Helvetica" w:hAnsi="Helvetica"/>
          <w:b/>
        </w:rPr>
        <w:t>les</w:t>
      </w:r>
      <w:r w:rsidR="00BA713C" w:rsidRPr="00513D42">
        <w:rPr>
          <w:rFonts w:ascii="Helvetica" w:hAnsi="Helvetica"/>
          <w:b/>
        </w:rPr>
        <w:t xml:space="preserve"> remarques </w:t>
      </w:r>
      <w:r>
        <w:rPr>
          <w:rFonts w:ascii="Helvetica" w:hAnsi="Helvetica"/>
          <w:b/>
        </w:rPr>
        <w:t xml:space="preserve">de Générations Futures et de WECF France </w:t>
      </w:r>
      <w:r w:rsidR="00BA713C" w:rsidRPr="00513D42">
        <w:rPr>
          <w:rFonts w:ascii="Helvetica" w:hAnsi="Helvetica"/>
          <w:b/>
        </w:rPr>
        <w:t>pour</w:t>
      </w:r>
      <w:r w:rsidR="00BF59A3" w:rsidRPr="00513D42">
        <w:rPr>
          <w:rFonts w:ascii="Helvetica" w:hAnsi="Helvetica"/>
          <w:b/>
        </w:rPr>
        <w:t xml:space="preserve"> rendre </w:t>
      </w:r>
      <w:r w:rsidR="008E349D" w:rsidRPr="00513D42">
        <w:rPr>
          <w:rFonts w:ascii="Helvetica" w:hAnsi="Helvetica"/>
          <w:b/>
        </w:rPr>
        <w:t>c</w:t>
      </w:r>
      <w:r w:rsidR="00BF59A3" w:rsidRPr="00513D42">
        <w:rPr>
          <w:rFonts w:ascii="Helvetica" w:hAnsi="Helvetica"/>
          <w:b/>
        </w:rPr>
        <w:t>e pl</w:t>
      </w:r>
      <w:r w:rsidR="008E349D" w:rsidRPr="00513D42">
        <w:rPr>
          <w:rFonts w:ascii="Helvetica" w:hAnsi="Helvetica"/>
          <w:b/>
        </w:rPr>
        <w:t>an le plus</w:t>
      </w:r>
      <w:r w:rsidR="00BF59A3" w:rsidRPr="00513D42">
        <w:rPr>
          <w:rFonts w:ascii="Helvetica" w:hAnsi="Helvetica"/>
          <w:b/>
        </w:rPr>
        <w:t xml:space="preserve"> protecteur possible</w:t>
      </w:r>
      <w:r w:rsidR="00353DE6" w:rsidRPr="00513D42">
        <w:rPr>
          <w:rFonts w:ascii="Helvetica" w:hAnsi="Helvetica"/>
          <w:b/>
        </w:rPr>
        <w:t xml:space="preserve">. </w:t>
      </w:r>
    </w:p>
    <w:p w14:paraId="5C98D3C1" w14:textId="77777777" w:rsidR="00D57FCD" w:rsidRPr="00513D42" w:rsidRDefault="00D57FCD" w:rsidP="00A4650C">
      <w:pPr>
        <w:jc w:val="both"/>
        <w:rPr>
          <w:rFonts w:ascii="Helvetica" w:hAnsi="Helvetica"/>
        </w:rPr>
      </w:pPr>
      <w:r w:rsidRPr="00513D42">
        <w:rPr>
          <w:rFonts w:ascii="Helvetica" w:hAnsi="Helvetica"/>
          <w:noProof/>
          <w:sz w:val="24"/>
          <w:szCs w:val="24"/>
          <w:lang w:eastAsia="fr-FR"/>
        </w:rPr>
        <mc:AlternateContent>
          <mc:Choice Requires="wpg">
            <w:drawing>
              <wp:anchor distT="0" distB="0" distL="114300" distR="114300" simplePos="0" relativeHeight="251662336" behindDoc="0" locked="0" layoutInCell="1" allowOverlap="1" wp14:anchorId="2AA99375" wp14:editId="6512B7A4">
                <wp:simplePos x="0" y="0"/>
                <wp:positionH relativeFrom="margin">
                  <wp:posOffset>-11430</wp:posOffset>
                </wp:positionH>
                <wp:positionV relativeFrom="paragraph">
                  <wp:posOffset>159799</wp:posOffset>
                </wp:positionV>
                <wp:extent cx="5629275" cy="720090"/>
                <wp:effectExtent l="133350" t="76200" r="142875" b="80010"/>
                <wp:wrapNone/>
                <wp:docPr id="12" name="Groupe 44"/>
                <wp:cNvGraphicFramePr/>
                <a:graphic xmlns:a="http://schemas.openxmlformats.org/drawingml/2006/main">
                  <a:graphicData uri="http://schemas.microsoft.com/office/word/2010/wordprocessingGroup">
                    <wpg:wgp>
                      <wpg:cNvGrpSpPr/>
                      <wpg:grpSpPr>
                        <a:xfrm>
                          <a:off x="0" y="0"/>
                          <a:ext cx="5629275" cy="720090"/>
                          <a:chOff x="0" y="0"/>
                          <a:chExt cx="5256584" cy="720000"/>
                        </a:xfrm>
                      </wpg:grpSpPr>
                      <wpg:grpSp>
                        <wpg:cNvPr id="13" name="Group 5"/>
                        <wpg:cNvGrpSpPr/>
                        <wpg:grpSpPr>
                          <a:xfrm>
                            <a:off x="0" y="0"/>
                            <a:ext cx="5256584" cy="720000"/>
                            <a:chOff x="0" y="0"/>
                            <a:chExt cx="5256584" cy="576064"/>
                          </a:xfrm>
                        </wpg:grpSpPr>
                        <wps:wsp>
                          <wps:cNvPr id="14" name="Rectangle 14"/>
                          <wps:cNvSpPr/>
                          <wps:spPr>
                            <a:xfrm>
                              <a:off x="0" y="0"/>
                              <a:ext cx="5256584" cy="576064"/>
                            </a:xfrm>
                            <a:prstGeom prst="rect">
                              <a:avLst/>
                            </a:prstGeom>
                            <a:solidFill>
                              <a:schemeClr val="bg1">
                                <a:lumMod val="95000"/>
                              </a:schemeClr>
                            </a:solidFill>
                            <a:ln w="12700" cap="flat" cmpd="sng" algn="ctr">
                              <a:noFill/>
                              <a:prstDash val="solid"/>
                              <a:miter lim="800000"/>
                            </a:ln>
                            <a:effectLst>
                              <a:outerShdw blurRad="63500" sx="102000" sy="102000" algn="ctr"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Right Triangle 4"/>
                          <wps:cNvSpPr/>
                          <wps:spPr>
                            <a:xfrm rot="5400000">
                              <a:off x="72000" y="-72000"/>
                              <a:ext cx="576000" cy="720000"/>
                            </a:xfrm>
                            <a:prstGeom prst="rtTriangle">
                              <a:avLst/>
                            </a:prstGeom>
                            <a:solidFill>
                              <a:schemeClr val="accent1"/>
                            </a:solidFill>
                            <a:ln w="12700" cap="flat" cmpd="sng" algn="ctr">
                              <a:noFill/>
                              <a:prstDash val="solid"/>
                              <a:miter lim="800000"/>
                            </a:ln>
                            <a:effectLst>
                              <a:outerShdw blurRad="63500" sx="102000" sy="102000" algn="ctr"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Box 25"/>
                        <wps:cNvSpPr txBox="1"/>
                        <wps:spPr>
                          <a:xfrm>
                            <a:off x="0" y="0"/>
                            <a:ext cx="533400" cy="393700"/>
                          </a:xfrm>
                          <a:prstGeom prst="rect">
                            <a:avLst/>
                          </a:prstGeom>
                          <a:noFill/>
                        </wps:spPr>
                        <wps:txbx>
                          <w:txbxContent>
                            <w:p w14:paraId="76FC86A1" w14:textId="1B0FA714" w:rsidR="00895473" w:rsidRPr="008E349D" w:rsidRDefault="00895473" w:rsidP="00A4650C">
                              <w:pPr>
                                <w:pStyle w:val="NormalWeb"/>
                                <w:spacing w:before="0" w:beforeAutospacing="0" w:after="0" w:afterAutospacing="0"/>
                                <w:rPr>
                                  <w:color w:val="000000" w:themeColor="text1"/>
                                </w:rPr>
                              </w:pPr>
                            </w:p>
                          </w:txbxContent>
                        </wps:txbx>
                        <wps:bodyPr wrap="square" rtlCol="0">
                          <a:noAutofit/>
                        </wps:bodyPr>
                      </wps:wsp>
                      <wpg:grpSp>
                        <wpg:cNvPr id="17" name="Group 6"/>
                        <wpg:cNvGrpSpPr/>
                        <wpg:grpSpPr>
                          <a:xfrm>
                            <a:off x="717536" y="82550"/>
                            <a:ext cx="4392309" cy="547262"/>
                            <a:chOff x="717536" y="82550"/>
                            <a:chExt cx="4392309" cy="547262"/>
                          </a:xfrm>
                        </wpg:grpSpPr>
                        <wps:wsp>
                          <wps:cNvPr id="18" name="TextBox 29"/>
                          <wps:cNvSpPr txBox="1"/>
                          <wps:spPr>
                            <a:xfrm>
                              <a:off x="717550" y="82550"/>
                              <a:ext cx="4392295" cy="302895"/>
                            </a:xfrm>
                            <a:prstGeom prst="rect">
                              <a:avLst/>
                            </a:prstGeom>
                            <a:noFill/>
                          </wps:spPr>
                          <wps:txbx>
                            <w:txbxContent>
                              <w:p w14:paraId="50046922" w14:textId="77777777" w:rsidR="00895473" w:rsidRPr="008E349D" w:rsidRDefault="00895473" w:rsidP="00A4650C">
                                <w:pPr>
                                  <w:pStyle w:val="NormalWeb"/>
                                  <w:spacing w:before="0" w:beforeAutospacing="0" w:after="0" w:afterAutospacing="0"/>
                                  <w:rPr>
                                    <w:color w:val="000000" w:themeColor="text1"/>
                                  </w:rPr>
                                </w:pPr>
                                <w:r w:rsidRPr="008E349D">
                                  <w:rPr>
                                    <w:rFonts w:ascii="Helvetica LT Std" w:hAnsi="Helvetica LT Std" w:cs="Arial"/>
                                    <w:b/>
                                    <w:bCs/>
                                    <w:color w:val="000000" w:themeColor="text1"/>
                                    <w:kern w:val="24"/>
                                    <w:sz w:val="28"/>
                                    <w:szCs w:val="28"/>
                                    <w:lang w:val="fr-CI"/>
                                  </w:rPr>
                                  <w:t>Participation à la consultation publique</w:t>
                                </w:r>
                              </w:p>
                            </w:txbxContent>
                          </wps:txbx>
                          <wps:bodyPr wrap="square" rtlCol="0">
                            <a:noAutofit/>
                          </wps:bodyPr>
                        </wps:wsp>
                        <wps:wsp>
                          <wps:cNvPr id="19" name="TextBox 30"/>
                          <wps:cNvSpPr txBox="1"/>
                          <wps:spPr>
                            <a:xfrm>
                              <a:off x="717536" y="351184"/>
                              <a:ext cx="4392295" cy="278628"/>
                            </a:xfrm>
                            <a:prstGeom prst="rect">
                              <a:avLst/>
                            </a:prstGeom>
                            <a:noFill/>
                          </wps:spPr>
                          <wps:txbx>
                            <w:txbxContent>
                              <w:p w14:paraId="0701DEA8" w14:textId="77777777" w:rsidR="00895473" w:rsidRPr="008E349D" w:rsidRDefault="00895473" w:rsidP="00A4650C">
                                <w:pPr>
                                  <w:pStyle w:val="NormalWeb"/>
                                  <w:spacing w:before="0" w:beforeAutospacing="0" w:after="0" w:afterAutospacing="0"/>
                                  <w:rPr>
                                    <w:rFonts w:ascii="Helvetica LT Std Light" w:eastAsiaTheme="minorHAnsi" w:hAnsi="Helvetica LT Std Light" w:cstheme="minorBidi"/>
                                    <w:b/>
                                    <w:bCs/>
                                    <w:color w:val="000000" w:themeColor="text1"/>
                                    <w:sz w:val="22"/>
                                    <w:szCs w:val="22"/>
                                    <w:lang w:eastAsia="en-US"/>
                                  </w:rPr>
                                </w:pPr>
                                <w:r w:rsidRPr="008E349D">
                                  <w:rPr>
                                    <w:rFonts w:ascii="Helvetica LT Std Light" w:eastAsiaTheme="minorHAnsi" w:hAnsi="Helvetica LT Std Light" w:cstheme="minorBidi"/>
                                    <w:b/>
                                    <w:bCs/>
                                    <w:color w:val="000000" w:themeColor="text1"/>
                                    <w:sz w:val="22"/>
                                    <w:szCs w:val="22"/>
                                    <w:lang w:eastAsia="en-US"/>
                                  </w:rPr>
                                  <w:t>Mode d’emploi</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2AA99375" id="_x0000_s1034" style="position:absolute;left:0;text-align:left;margin-left:-.9pt;margin-top:12.6pt;width:443.25pt;height:56.7pt;z-index:251662336;mso-position-horizontal-relative:margin;mso-width-relative:margin;mso-height-relative:margin" coordsize="5256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">
                <v:group id="Group 5" o:spid="_x0000_s1035" style="position:absolute;width:52565;height:7200" coordsize="5256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6" style="position:absolute;width:5256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" fillcolor="#f2f2f2 [3052]" stroked="f" strokeweight="1pt">
                    <v:shadow on="t" type="perspective" color="black" opacity="26214f" offset="0,0" matrix="66847f,,,66847f"/>
                  </v:rect>
                  <v:shape id="Right Triangle 4" o:spid="_x0000_s1037" type="#_x0000_t6" style="position:absolute;left:720;top:-720;width:5760;height:72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" fillcolor="#4472c4 [3204]" stroked="f" strokeweight="1pt">
                    <v:shadow on="t" type="perspective" color="black" opacity="26214f" offset="0,0" matrix="66847f,,,66847f"/>
                  </v:shape>
                </v:group>
                <v:shape id="TextBox 25" o:spid="_x0000_s1038" type="#_x0000_t202" style="position:absolute;width:533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6FC86A1" w14:textId="1B0FA714" w:rsidR="00895473" w:rsidRPr="008E349D" w:rsidRDefault="00895473" w:rsidP="00A4650C">
                        <w:pPr>
                          <w:pStyle w:val="NormalWeb"/>
                          <w:spacing w:before="0" w:beforeAutospacing="0" w:after="0" w:afterAutospacing="0"/>
                          <w:rPr>
                            <w:color w:val="000000" w:themeColor="text1"/>
                          </w:rPr>
                        </w:pPr>
                      </w:p>
                    </w:txbxContent>
                  </v:textbox>
                </v:shape>
                <v:group id="Group 6" o:spid="_x0000_s1039" style="position:absolute;left:7175;top:825;width:43923;height:5473" coordorigin="7175,825" coordsize="43923,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Box 29" o:spid="_x0000_s1040" type="#_x0000_t202" style="position:absolute;left:7175;top:825;width:4392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0046922" w14:textId="77777777" w:rsidR="00895473" w:rsidRPr="008E349D" w:rsidRDefault="00895473" w:rsidP="00A4650C">
                          <w:pPr>
                            <w:pStyle w:val="NormalWeb"/>
                            <w:spacing w:before="0" w:beforeAutospacing="0" w:after="0" w:afterAutospacing="0"/>
                            <w:rPr>
                              <w:color w:val="000000" w:themeColor="text1"/>
                            </w:rPr>
                          </w:pPr>
                          <w:r w:rsidRPr="008E349D">
                            <w:rPr>
                              <w:rFonts w:ascii="Helvetica LT Std" w:hAnsi="Helvetica LT Std" w:cs="Arial"/>
                              <w:b/>
                              <w:bCs/>
                              <w:color w:val="000000" w:themeColor="text1"/>
                              <w:kern w:val="24"/>
                              <w:sz w:val="28"/>
                              <w:szCs w:val="28"/>
                              <w:lang w:val="fr-CI"/>
                            </w:rPr>
                            <w:t>Participation à la consultation publique</w:t>
                          </w:r>
                        </w:p>
                      </w:txbxContent>
                    </v:textbox>
                  </v:shape>
                  <v:shape id="TextBox 30" o:spid="_x0000_s1041" type="#_x0000_t202" style="position:absolute;left:7175;top:3511;width:4392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701DEA8" w14:textId="77777777" w:rsidR="00895473" w:rsidRPr="008E349D" w:rsidRDefault="00895473" w:rsidP="00A4650C">
                          <w:pPr>
                            <w:pStyle w:val="NormalWeb"/>
                            <w:spacing w:before="0" w:beforeAutospacing="0" w:after="0" w:afterAutospacing="0"/>
                            <w:rPr>
                              <w:rFonts w:ascii="Helvetica LT Std Light" w:eastAsiaTheme="minorHAnsi" w:hAnsi="Helvetica LT Std Light" w:cstheme="minorBidi"/>
                              <w:b/>
                              <w:bCs/>
                              <w:color w:val="000000" w:themeColor="text1"/>
                              <w:sz w:val="22"/>
                              <w:szCs w:val="22"/>
                              <w:lang w:eastAsia="en-US"/>
                            </w:rPr>
                          </w:pPr>
                          <w:r w:rsidRPr="008E349D">
                            <w:rPr>
                              <w:rFonts w:ascii="Helvetica LT Std Light" w:eastAsiaTheme="minorHAnsi" w:hAnsi="Helvetica LT Std Light" w:cstheme="minorBidi"/>
                              <w:b/>
                              <w:bCs/>
                              <w:color w:val="000000" w:themeColor="text1"/>
                              <w:sz w:val="22"/>
                              <w:szCs w:val="22"/>
                              <w:lang w:eastAsia="en-US"/>
                            </w:rPr>
                            <w:t>Mode d’emploi</w:t>
                          </w:r>
                        </w:p>
                      </w:txbxContent>
                    </v:textbox>
                  </v:shape>
                </v:group>
                <w10:wrap anchorx="margin"/>
              </v:group>
            </w:pict>
          </mc:Fallback>
        </mc:AlternateContent>
      </w:r>
    </w:p>
    <w:p w14:paraId="222135A6" w14:textId="77777777" w:rsidR="00D57FCD" w:rsidRPr="00513D42" w:rsidRDefault="00D57FCD" w:rsidP="00A4650C">
      <w:pPr>
        <w:jc w:val="both"/>
        <w:rPr>
          <w:rFonts w:ascii="Helvetica" w:hAnsi="Helvetica"/>
        </w:rPr>
      </w:pPr>
    </w:p>
    <w:p w14:paraId="6B65D9D2" w14:textId="77777777" w:rsidR="00D57FCD" w:rsidRPr="00513D42" w:rsidRDefault="00D57FCD" w:rsidP="00A4650C">
      <w:pPr>
        <w:jc w:val="both"/>
        <w:rPr>
          <w:rFonts w:ascii="Helvetica" w:hAnsi="Helvetica"/>
        </w:rPr>
      </w:pPr>
    </w:p>
    <w:p w14:paraId="7BABD5E7" w14:textId="77777777" w:rsidR="00D57FCD" w:rsidRPr="00513D42" w:rsidRDefault="00D57FCD" w:rsidP="00A4650C">
      <w:pPr>
        <w:jc w:val="both"/>
        <w:rPr>
          <w:rFonts w:ascii="Helvetica" w:hAnsi="Helvetica"/>
        </w:rPr>
      </w:pPr>
    </w:p>
    <w:p w14:paraId="0D8F6508" w14:textId="56A365BD" w:rsidR="00D25CB5" w:rsidRPr="00513D42" w:rsidRDefault="00BA713C" w:rsidP="00A4650C">
      <w:pPr>
        <w:jc w:val="both"/>
        <w:rPr>
          <w:rFonts w:ascii="Helvetica" w:hAnsi="Helvetica"/>
          <w:b/>
        </w:rPr>
      </w:pPr>
      <w:r w:rsidRPr="00513D42">
        <w:rPr>
          <w:rFonts w:ascii="Helvetica" w:hAnsi="Helvetica"/>
        </w:rPr>
        <w:t xml:space="preserve">La consultation publique sur le </w:t>
      </w:r>
      <w:r w:rsidR="008E349D" w:rsidRPr="00513D42">
        <w:rPr>
          <w:rFonts w:ascii="Helvetica" w:hAnsi="Helvetica"/>
        </w:rPr>
        <w:t>PNSE4</w:t>
      </w:r>
      <w:r w:rsidRPr="00513D42">
        <w:rPr>
          <w:rFonts w:ascii="Helvetica" w:hAnsi="Helvetica"/>
        </w:rPr>
        <w:t xml:space="preserve"> </w:t>
      </w:r>
      <w:r w:rsidRPr="00513D42">
        <w:rPr>
          <w:rFonts w:ascii="Helvetica" w:hAnsi="Helvetica"/>
          <w:b/>
        </w:rPr>
        <w:t xml:space="preserve">a débuté le </w:t>
      </w:r>
      <w:r w:rsidR="008E349D" w:rsidRPr="00513D42">
        <w:rPr>
          <w:rFonts w:ascii="Helvetica" w:hAnsi="Helvetica"/>
          <w:b/>
        </w:rPr>
        <w:t>2</w:t>
      </w:r>
      <w:r w:rsidR="00FE5190">
        <w:rPr>
          <w:rFonts w:ascii="Helvetica" w:hAnsi="Helvetica"/>
          <w:b/>
        </w:rPr>
        <w:t>6</w:t>
      </w:r>
      <w:r w:rsidRPr="00513D42">
        <w:rPr>
          <w:rFonts w:ascii="Helvetica" w:hAnsi="Helvetica"/>
          <w:b/>
        </w:rPr>
        <w:t xml:space="preserve"> </w:t>
      </w:r>
      <w:r w:rsidR="008E349D" w:rsidRPr="00513D42">
        <w:rPr>
          <w:rFonts w:ascii="Helvetica" w:hAnsi="Helvetica"/>
          <w:b/>
        </w:rPr>
        <w:t>octobre</w:t>
      </w:r>
      <w:r w:rsidRPr="00513D42">
        <w:rPr>
          <w:rFonts w:ascii="Helvetica" w:hAnsi="Helvetica"/>
          <w:b/>
        </w:rPr>
        <w:t xml:space="preserve"> et s’achèvera le </w:t>
      </w:r>
      <w:r w:rsidR="008E349D" w:rsidRPr="00513D42">
        <w:rPr>
          <w:rFonts w:ascii="Helvetica" w:hAnsi="Helvetica"/>
          <w:b/>
        </w:rPr>
        <w:t>9</w:t>
      </w:r>
      <w:r w:rsidRPr="00513D42">
        <w:rPr>
          <w:rFonts w:ascii="Helvetica" w:hAnsi="Helvetica"/>
          <w:b/>
        </w:rPr>
        <w:t xml:space="preserve"> </w:t>
      </w:r>
      <w:r w:rsidR="008E349D" w:rsidRPr="00513D42">
        <w:rPr>
          <w:rFonts w:ascii="Helvetica" w:hAnsi="Helvetica"/>
          <w:b/>
        </w:rPr>
        <w:t>décembre</w:t>
      </w:r>
      <w:r w:rsidRPr="00513D42">
        <w:rPr>
          <w:rFonts w:ascii="Helvetica" w:hAnsi="Helvetica"/>
          <w:b/>
        </w:rPr>
        <w:t>.</w:t>
      </w:r>
      <w:r w:rsidR="00A4650C" w:rsidRPr="00513D42">
        <w:rPr>
          <w:rFonts w:ascii="Helvetica" w:hAnsi="Helvetica"/>
          <w:b/>
        </w:rPr>
        <w:t xml:space="preserve"> </w:t>
      </w:r>
      <w:r w:rsidR="00D25CB5" w:rsidRPr="00513D42">
        <w:rPr>
          <w:rFonts w:ascii="Helvetica" w:hAnsi="Helvetica"/>
          <w:b/>
        </w:rPr>
        <w:t>Afin de répondre à la consultation publique :</w:t>
      </w:r>
    </w:p>
    <w:p w14:paraId="5123AADD" w14:textId="1F66E606" w:rsidR="00D25CB5" w:rsidRPr="00513D42" w:rsidRDefault="00FA34D5" w:rsidP="00CF0F2D">
      <w:pPr>
        <w:pStyle w:val="Paragraphedeliste"/>
        <w:numPr>
          <w:ilvl w:val="0"/>
          <w:numId w:val="7"/>
        </w:numPr>
        <w:spacing w:after="0"/>
        <w:jc w:val="both"/>
        <w:rPr>
          <w:rFonts w:ascii="Helvetica" w:hAnsi="Helvetica"/>
        </w:rPr>
      </w:pPr>
      <w:r w:rsidRPr="00513D42">
        <w:rPr>
          <w:rFonts w:ascii="Helvetica" w:hAnsi="Helvetica"/>
        </w:rPr>
        <w:lastRenderedPageBreak/>
        <w:t>R</w:t>
      </w:r>
      <w:r w:rsidR="00433626" w:rsidRPr="00513D42">
        <w:rPr>
          <w:rFonts w:ascii="Helvetica" w:hAnsi="Helvetica"/>
        </w:rPr>
        <w:t>endez</w:t>
      </w:r>
      <w:r>
        <w:rPr>
          <w:rFonts w:ascii="Helvetica" w:hAnsi="Helvetica"/>
        </w:rPr>
        <w:t>-</w:t>
      </w:r>
      <w:r w:rsidR="00433626" w:rsidRPr="00513D42">
        <w:rPr>
          <w:rFonts w:ascii="Helvetica" w:hAnsi="Helvetica"/>
        </w:rPr>
        <w:t>vous</w:t>
      </w:r>
      <w:r w:rsidR="00D25CB5" w:rsidRPr="00513D42">
        <w:rPr>
          <w:rFonts w:ascii="Helvetica" w:hAnsi="Helvetica"/>
        </w:rPr>
        <w:t xml:space="preserve"> sur la page dédiée </w:t>
      </w:r>
      <w:r w:rsidR="008E349D" w:rsidRPr="00513D42">
        <w:rPr>
          <w:rFonts w:ascii="Helvetica" w:hAnsi="Helvetica"/>
        </w:rPr>
        <w:t>sur notre site Shake ton politique</w:t>
      </w:r>
      <w:r w:rsidR="00D25CB5" w:rsidRPr="00513D42">
        <w:rPr>
          <w:rFonts w:ascii="Helvetica" w:hAnsi="Helvetica"/>
        </w:rPr>
        <w:t xml:space="preserve">, à l’adresse suivante : </w:t>
      </w:r>
      <w:r w:rsidR="001E3433" w:rsidRPr="00513D42">
        <w:rPr>
          <w:rFonts w:ascii="Helvetica" w:hAnsi="Helvetica"/>
        </w:rPr>
        <w:t>https://shaketonpolitique.org/consultations/pnse4/</w:t>
      </w:r>
    </w:p>
    <w:p w14:paraId="4969FFFF" w14:textId="30FD0052" w:rsidR="00513D42" w:rsidRPr="00513D42" w:rsidRDefault="00807799" w:rsidP="00513D42">
      <w:pPr>
        <w:pStyle w:val="Paragraphedeliste"/>
        <w:numPr>
          <w:ilvl w:val="0"/>
          <w:numId w:val="7"/>
        </w:numPr>
        <w:spacing w:after="0"/>
        <w:jc w:val="both"/>
        <w:rPr>
          <w:rFonts w:ascii="Helvetica" w:hAnsi="Helvetica"/>
        </w:rPr>
      </w:pPr>
      <w:r>
        <w:rPr>
          <w:rFonts w:ascii="Helvetica" w:hAnsi="Helvetica"/>
        </w:rPr>
        <w:t>S</w:t>
      </w:r>
      <w:r w:rsidR="001E3433" w:rsidRPr="00513D42">
        <w:rPr>
          <w:rFonts w:ascii="Helvetica" w:hAnsi="Helvetica"/>
        </w:rPr>
        <w:t>uivez les instruction</w:t>
      </w:r>
      <w:r w:rsidR="009D1F09" w:rsidRPr="00513D42">
        <w:rPr>
          <w:rFonts w:ascii="Helvetica" w:hAnsi="Helvetica"/>
        </w:rPr>
        <w:t>s</w:t>
      </w:r>
      <w:r w:rsidR="001E3433" w:rsidRPr="00513D42">
        <w:rPr>
          <w:rFonts w:ascii="Helvetica" w:hAnsi="Helvetica"/>
        </w:rPr>
        <w:t xml:space="preserve"> et relaye</w:t>
      </w:r>
      <w:r w:rsidR="00B861AE">
        <w:rPr>
          <w:rFonts w:ascii="Helvetica" w:hAnsi="Helvetica"/>
        </w:rPr>
        <w:t>z</w:t>
      </w:r>
      <w:r w:rsidR="001E3433" w:rsidRPr="00513D42">
        <w:rPr>
          <w:rFonts w:ascii="Helvetica" w:hAnsi="Helvetica"/>
        </w:rPr>
        <w:t xml:space="preserve"> </w:t>
      </w:r>
      <w:r w:rsidR="00B861AE">
        <w:rPr>
          <w:rFonts w:ascii="Helvetica" w:hAnsi="Helvetica"/>
        </w:rPr>
        <w:t xml:space="preserve">notre </w:t>
      </w:r>
      <w:r w:rsidR="001E3433" w:rsidRPr="00513D42">
        <w:rPr>
          <w:rFonts w:ascii="Helvetica" w:hAnsi="Helvetica"/>
        </w:rPr>
        <w:t>argumentaire</w:t>
      </w:r>
      <w:r w:rsidR="00D25CB5" w:rsidRPr="00513D42">
        <w:rPr>
          <w:rFonts w:ascii="Helvetica" w:hAnsi="Helvetica"/>
        </w:rPr>
        <w:t xml:space="preserve"> dans l’espace dédié </w:t>
      </w:r>
      <w:r w:rsidR="001E3433" w:rsidRPr="00513D42">
        <w:rPr>
          <w:rFonts w:ascii="Helvetica" w:hAnsi="Helvetica"/>
        </w:rPr>
        <w:t xml:space="preserve">sur le site de la consultation. </w:t>
      </w:r>
    </w:p>
    <w:p w14:paraId="36434F9B" w14:textId="77777777" w:rsidR="00513D42" w:rsidRPr="00513D42" w:rsidRDefault="00513D42" w:rsidP="00513D42">
      <w:pPr>
        <w:pStyle w:val="Paragraphedeliste"/>
        <w:spacing w:after="0"/>
        <w:jc w:val="both"/>
        <w:rPr>
          <w:rFonts w:ascii="Helvetica" w:hAnsi="Helvetica"/>
        </w:rPr>
      </w:pPr>
    </w:p>
    <w:p w14:paraId="0D43ADB8" w14:textId="1A3B94DF" w:rsidR="001E27BF" w:rsidRDefault="001E3433" w:rsidP="001E27BF">
      <w:pPr>
        <w:jc w:val="both"/>
        <w:rPr>
          <w:rFonts w:ascii="Helvetica" w:hAnsi="Helvetica"/>
          <w:sz w:val="28"/>
          <w:szCs w:val="28"/>
        </w:rPr>
      </w:pPr>
      <w:r w:rsidRPr="00513D42">
        <w:rPr>
          <w:rFonts w:ascii="Helvetica" w:hAnsi="Helvetica"/>
          <w:color w:val="FF0000"/>
        </w:rPr>
        <w:t xml:space="preserve">Attention ! </w:t>
      </w:r>
      <w:r w:rsidRPr="00513D42">
        <w:rPr>
          <w:rFonts w:ascii="Helvetica" w:hAnsi="Helvetica"/>
        </w:rPr>
        <w:t>Nous attirons votre attention sur le fait que tout texte « copié collé » ne sera pas comptabilis</w:t>
      </w:r>
      <w:r w:rsidR="00513D42" w:rsidRPr="00513D42">
        <w:rPr>
          <w:rFonts w:ascii="Helvetica" w:hAnsi="Helvetica"/>
        </w:rPr>
        <w:t>é</w:t>
      </w:r>
      <w:r w:rsidRPr="00513D42">
        <w:rPr>
          <w:rFonts w:ascii="Helvetica" w:hAnsi="Helvetica"/>
        </w:rPr>
        <w:t xml:space="preserve"> comme </w:t>
      </w:r>
      <w:r w:rsidR="00C576B1">
        <w:rPr>
          <w:rFonts w:ascii="Helvetica" w:hAnsi="Helvetica"/>
        </w:rPr>
        <w:t xml:space="preserve">une nouvelle </w:t>
      </w:r>
      <w:r w:rsidRPr="00513D42">
        <w:rPr>
          <w:rFonts w:ascii="Helvetica" w:hAnsi="Helvetica"/>
        </w:rPr>
        <w:t xml:space="preserve">contribution. Veillez donc à modifier ou </w:t>
      </w:r>
      <w:r w:rsidR="00C576B1">
        <w:rPr>
          <w:rFonts w:ascii="Helvetica" w:hAnsi="Helvetica"/>
        </w:rPr>
        <w:t>compléter</w:t>
      </w:r>
      <w:r w:rsidRPr="00513D42">
        <w:rPr>
          <w:rFonts w:ascii="Helvetica" w:hAnsi="Helvetica"/>
        </w:rPr>
        <w:t xml:space="preserve"> nos commentaires avant de le poster sur le site. </w:t>
      </w:r>
    </w:p>
    <w:p w14:paraId="6CF3067A" w14:textId="48A21670" w:rsidR="00A4650C" w:rsidRPr="001E27BF" w:rsidRDefault="001279E6" w:rsidP="001E27BF">
      <w:pPr>
        <w:jc w:val="both"/>
        <w:rPr>
          <w:rFonts w:ascii="Helvetica" w:hAnsi="Helvetica"/>
          <w:sz w:val="28"/>
          <w:szCs w:val="28"/>
        </w:rPr>
      </w:pPr>
      <w:r w:rsidRPr="00513D42">
        <w:rPr>
          <w:noProof/>
          <w:lang w:eastAsia="fr-FR"/>
        </w:rPr>
        <mc:AlternateContent>
          <mc:Choice Requires="wpg">
            <w:drawing>
              <wp:anchor distT="0" distB="0" distL="114300" distR="114300" simplePos="0" relativeHeight="251664384" behindDoc="0" locked="0" layoutInCell="1" allowOverlap="1" wp14:anchorId="52923DB7" wp14:editId="6C2EE170">
                <wp:simplePos x="0" y="0"/>
                <wp:positionH relativeFrom="margin">
                  <wp:posOffset>7620</wp:posOffset>
                </wp:positionH>
                <wp:positionV relativeFrom="paragraph">
                  <wp:posOffset>75979</wp:posOffset>
                </wp:positionV>
                <wp:extent cx="5619750" cy="720090"/>
                <wp:effectExtent l="133350" t="76200" r="133350" b="80010"/>
                <wp:wrapNone/>
                <wp:docPr id="20" name="Groupe 44"/>
                <wp:cNvGraphicFramePr/>
                <a:graphic xmlns:a="http://schemas.openxmlformats.org/drawingml/2006/main">
                  <a:graphicData uri="http://schemas.microsoft.com/office/word/2010/wordprocessingGroup">
                    <wpg:wgp>
                      <wpg:cNvGrpSpPr/>
                      <wpg:grpSpPr>
                        <a:xfrm>
                          <a:off x="0" y="0"/>
                          <a:ext cx="5619750" cy="720090"/>
                          <a:chOff x="0" y="0"/>
                          <a:chExt cx="5256584" cy="720000"/>
                        </a:xfrm>
                      </wpg:grpSpPr>
                      <wpg:grpSp>
                        <wpg:cNvPr id="21" name="Group 5"/>
                        <wpg:cNvGrpSpPr/>
                        <wpg:grpSpPr>
                          <a:xfrm>
                            <a:off x="0" y="0"/>
                            <a:ext cx="5256584" cy="720000"/>
                            <a:chOff x="0" y="0"/>
                            <a:chExt cx="5256584" cy="576064"/>
                          </a:xfrm>
                        </wpg:grpSpPr>
                        <wps:wsp>
                          <wps:cNvPr id="22" name="Rectangle 22"/>
                          <wps:cNvSpPr/>
                          <wps:spPr>
                            <a:xfrm>
                              <a:off x="0" y="0"/>
                              <a:ext cx="5256584" cy="576064"/>
                            </a:xfrm>
                            <a:prstGeom prst="rect">
                              <a:avLst/>
                            </a:prstGeom>
                            <a:solidFill>
                              <a:schemeClr val="bg1">
                                <a:lumMod val="95000"/>
                              </a:schemeClr>
                            </a:solidFill>
                            <a:ln w="12700" cap="flat" cmpd="sng" algn="ctr">
                              <a:noFill/>
                              <a:prstDash val="solid"/>
                              <a:miter lim="800000"/>
                            </a:ln>
                            <a:effectLst>
                              <a:outerShdw blurRad="63500" sx="102000" sy="102000" algn="ctr"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Right Triangle 4"/>
                          <wps:cNvSpPr/>
                          <wps:spPr>
                            <a:xfrm rot="5400000">
                              <a:off x="72000" y="-72000"/>
                              <a:ext cx="576000" cy="720000"/>
                            </a:xfrm>
                            <a:prstGeom prst="rtTriangle">
                              <a:avLst/>
                            </a:prstGeom>
                            <a:solidFill>
                              <a:schemeClr val="accent1"/>
                            </a:solidFill>
                            <a:ln w="12700" cap="flat" cmpd="sng" algn="ctr">
                              <a:noFill/>
                              <a:prstDash val="solid"/>
                              <a:miter lim="800000"/>
                            </a:ln>
                            <a:effectLst>
                              <a:outerShdw blurRad="63500" sx="102000" sy="102000" algn="ctr"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4" name="TextBox 25"/>
                        <wps:cNvSpPr txBox="1"/>
                        <wps:spPr>
                          <a:xfrm>
                            <a:off x="0" y="0"/>
                            <a:ext cx="533400" cy="393700"/>
                          </a:xfrm>
                          <a:prstGeom prst="rect">
                            <a:avLst/>
                          </a:prstGeom>
                          <a:noFill/>
                        </wps:spPr>
                        <wps:txbx>
                          <w:txbxContent>
                            <w:p w14:paraId="1B6310AF" w14:textId="2CFA7B62" w:rsidR="00895473" w:rsidRPr="001E3433" w:rsidRDefault="00895473" w:rsidP="00A4650C">
                              <w:pPr>
                                <w:pStyle w:val="NormalWeb"/>
                                <w:spacing w:before="0" w:beforeAutospacing="0" w:after="0" w:afterAutospacing="0"/>
                                <w:rPr>
                                  <w:color w:val="000000" w:themeColor="text1"/>
                                </w:rPr>
                              </w:pPr>
                            </w:p>
                          </w:txbxContent>
                        </wps:txbx>
                        <wps:bodyPr wrap="square" rtlCol="0">
                          <a:noAutofit/>
                        </wps:bodyPr>
                      </wps:wsp>
                      <wps:wsp>
                        <wps:cNvPr id="26" name="TextBox 29"/>
                        <wps:cNvSpPr txBox="1"/>
                        <wps:spPr>
                          <a:xfrm>
                            <a:off x="717550" y="82550"/>
                            <a:ext cx="4392295" cy="622212"/>
                          </a:xfrm>
                          <a:prstGeom prst="rect">
                            <a:avLst/>
                          </a:prstGeom>
                          <a:noFill/>
                        </wps:spPr>
                        <wps:txbx>
                          <w:txbxContent>
                            <w:p w14:paraId="55DE0C07" w14:textId="7E8F4F75" w:rsidR="00895473" w:rsidRPr="001E3433" w:rsidRDefault="00895473" w:rsidP="00E125EF">
                              <w:pPr>
                                <w:pStyle w:val="NormalWeb"/>
                                <w:spacing w:before="0" w:beforeAutospacing="0" w:after="0" w:afterAutospacing="0"/>
                                <w:rPr>
                                  <w:color w:val="000000" w:themeColor="text1"/>
                                </w:rPr>
                              </w:pPr>
                              <w:r w:rsidRPr="001E3433">
                                <w:rPr>
                                  <w:rFonts w:ascii="Helvetica LT Std" w:hAnsi="Helvetica LT Std" w:cs="Arial"/>
                                  <w:b/>
                                  <w:bCs/>
                                  <w:color w:val="000000" w:themeColor="text1"/>
                                  <w:kern w:val="24"/>
                                  <w:sz w:val="28"/>
                                  <w:szCs w:val="28"/>
                                  <w:lang w:val="fr-CI"/>
                                </w:rPr>
                                <w:t>Argumentaire pour répondre à la consultation publique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923DB7" id="_x0000_s1042" style="position:absolute;left:0;text-align:left;margin-left:.6pt;margin-top:6pt;width:442.5pt;height:56.7pt;z-index:251664384;mso-position-horizontal-relative:margin;mso-width-relative:margin;mso-height-relative:margin" coordsize="5256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">
                <v:group id="Group 5" o:spid="_x0000_s1043" style="position:absolute;width:52565;height:7200" coordsize="5256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4" style="position:absolute;width:5256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" fillcolor="#f2f2f2 [3052]" stroked="f" strokeweight="1pt">
                    <v:shadow on="t" type="perspective" color="black" opacity="26214f" offset="0,0" matrix="66847f,,,66847f"/>
                  </v:rect>
                  <v:shape id="Right Triangle 4" o:spid="_x0000_s1045" type="#_x0000_t6" style="position:absolute;left:720;top:-720;width:5760;height:72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" fillcolor="#4472c4 [3204]" stroked="f" strokeweight="1pt">
                    <v:shadow on="t" type="perspective" color="black" opacity="26214f" offset="0,0" matrix="66847f,,,66847f"/>
                  </v:shape>
                </v:group>
                <v:shape id="TextBox 25" o:spid="_x0000_s1046" type="#_x0000_t202" style="position:absolute;width:533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B6310AF" w14:textId="2CFA7B62" w:rsidR="00895473" w:rsidRPr="001E3433" w:rsidRDefault="00895473" w:rsidP="00A4650C">
                        <w:pPr>
                          <w:pStyle w:val="NormalWeb"/>
                          <w:spacing w:before="0" w:beforeAutospacing="0" w:after="0" w:afterAutospacing="0"/>
                          <w:rPr>
                            <w:color w:val="000000" w:themeColor="text1"/>
                          </w:rPr>
                        </w:pPr>
                      </w:p>
                    </w:txbxContent>
                  </v:textbox>
                </v:shape>
                <v:shape id="TextBox 29" o:spid="_x0000_s1047" type="#_x0000_t202" style="position:absolute;left:7175;top:825;width:43923;height:6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5DE0C07" w14:textId="7E8F4F75" w:rsidR="00895473" w:rsidRPr="001E3433" w:rsidRDefault="00895473" w:rsidP="00E125EF">
                        <w:pPr>
                          <w:pStyle w:val="NormalWeb"/>
                          <w:spacing w:before="0" w:beforeAutospacing="0" w:after="0" w:afterAutospacing="0"/>
                          <w:rPr>
                            <w:color w:val="000000" w:themeColor="text1"/>
                          </w:rPr>
                        </w:pPr>
                        <w:r w:rsidRPr="001E3433">
                          <w:rPr>
                            <w:rFonts w:ascii="Helvetica LT Std" w:hAnsi="Helvetica LT Std" w:cs="Arial"/>
                            <w:b/>
                            <w:bCs/>
                            <w:color w:val="000000" w:themeColor="text1"/>
                            <w:kern w:val="24"/>
                            <w:sz w:val="28"/>
                            <w:szCs w:val="28"/>
                            <w:lang w:val="fr-CI"/>
                          </w:rPr>
                          <w:t>Argumentaire pour répondre à la consultation publique</w:t>
                        </w:r>
                      </w:p>
                    </w:txbxContent>
                  </v:textbox>
                </v:shape>
                <w10:wrap anchorx="margin"/>
              </v:group>
            </w:pict>
          </mc:Fallback>
        </mc:AlternateContent>
      </w:r>
    </w:p>
    <w:p w14:paraId="424C78D8" w14:textId="77777777" w:rsidR="00A4650C" w:rsidRPr="00513D42" w:rsidRDefault="00A4650C" w:rsidP="007F63D4">
      <w:pPr>
        <w:pStyle w:val="Paragraphedeliste"/>
        <w:jc w:val="both"/>
        <w:rPr>
          <w:rFonts w:ascii="Helvetica" w:hAnsi="Helvetica"/>
          <w:sz w:val="28"/>
          <w:szCs w:val="28"/>
        </w:rPr>
      </w:pPr>
    </w:p>
    <w:p w14:paraId="36CC07E0" w14:textId="1914B622" w:rsidR="00D57FCD" w:rsidRPr="00513D42" w:rsidRDefault="00D57FCD" w:rsidP="00CF0F2D">
      <w:pPr>
        <w:pStyle w:val="Titre2"/>
        <w:spacing w:before="0"/>
        <w:jc w:val="both"/>
        <w:rPr>
          <w:rFonts w:ascii="Helvetica" w:eastAsiaTheme="minorHAnsi" w:hAnsi="Helvetica" w:cstheme="minorBidi"/>
          <w:b/>
          <w:color w:val="auto"/>
          <w:sz w:val="22"/>
          <w:szCs w:val="22"/>
        </w:rPr>
      </w:pPr>
    </w:p>
    <w:p w14:paraId="4A9BE807" w14:textId="5A213ECA" w:rsidR="00513D42" w:rsidRPr="00513D42" w:rsidRDefault="00513D42" w:rsidP="00513D42">
      <w:pPr>
        <w:rPr>
          <w:rFonts w:ascii="Helvetica" w:hAnsi="Helvetica"/>
        </w:rPr>
      </w:pPr>
    </w:p>
    <w:p w14:paraId="2A1E4FEC" w14:textId="20E7E6B0" w:rsidR="00513D42" w:rsidRPr="007A2105" w:rsidRDefault="00495785" w:rsidP="00513D42">
      <w:pPr>
        <w:jc w:val="both"/>
        <w:rPr>
          <w:rFonts w:ascii="Helvetica" w:hAnsi="Helvetica"/>
          <w:b/>
          <w:bCs/>
          <w:color w:val="4472C4" w:themeColor="accent1"/>
        </w:rPr>
      </w:pPr>
      <w:r w:rsidRPr="007A2105">
        <w:rPr>
          <w:rFonts w:ascii="Helvetica" w:hAnsi="Helvetica"/>
          <w:b/>
          <w:bCs/>
          <w:color w:val="4472C4" w:themeColor="accent1"/>
        </w:rPr>
        <w:t>LE PROJET DU PNSE</w:t>
      </w:r>
      <w:r w:rsidR="0062318A">
        <w:rPr>
          <w:rFonts w:ascii="Helvetica" w:hAnsi="Helvetica"/>
          <w:b/>
          <w:bCs/>
          <w:color w:val="4472C4" w:themeColor="accent1"/>
        </w:rPr>
        <w:t xml:space="preserve"> </w:t>
      </w:r>
      <w:r w:rsidRPr="007A2105">
        <w:rPr>
          <w:rFonts w:ascii="Helvetica" w:hAnsi="Helvetica"/>
          <w:b/>
          <w:bCs/>
          <w:color w:val="4472C4" w:themeColor="accent1"/>
        </w:rPr>
        <w:t>4</w:t>
      </w:r>
    </w:p>
    <w:p w14:paraId="1D9A65C6" w14:textId="5BFA59B5" w:rsidR="00C12927" w:rsidRDefault="00C12927" w:rsidP="00FA34D5">
      <w:pPr>
        <w:jc w:val="both"/>
        <w:rPr>
          <w:rFonts w:ascii="Helvetica" w:hAnsi="Helvetica"/>
          <w:b/>
          <w:bCs/>
          <w:color w:val="4472C4" w:themeColor="accent1"/>
        </w:rPr>
      </w:pPr>
      <w:r w:rsidRPr="00513D42">
        <w:rPr>
          <w:rFonts w:ascii="Helvetica" w:hAnsi="Helvetica"/>
        </w:rPr>
        <w:t>Le constat alarmant des effets de la pollution de l’environnement sur la santé rappelé en introduction, ainsi que la crise sanitaire que nous traversons</w:t>
      </w:r>
      <w:r>
        <w:rPr>
          <w:rFonts w:ascii="Helvetica" w:hAnsi="Helvetica"/>
        </w:rPr>
        <w:t>,</w:t>
      </w:r>
      <w:r w:rsidRPr="00513D42">
        <w:rPr>
          <w:rFonts w:ascii="Helvetica" w:hAnsi="Helvetica"/>
        </w:rPr>
        <w:t xml:space="preserve"> mettent en lumière </w:t>
      </w:r>
      <w:r>
        <w:rPr>
          <w:rFonts w:ascii="Helvetica" w:hAnsi="Helvetica"/>
        </w:rPr>
        <w:t xml:space="preserve">de nombreux </w:t>
      </w:r>
      <w:r w:rsidRPr="00513D42">
        <w:rPr>
          <w:rFonts w:ascii="Helvetica" w:hAnsi="Helvetica"/>
        </w:rPr>
        <w:t>dysfonctionnements et doi</w:t>
      </w:r>
      <w:r>
        <w:rPr>
          <w:rFonts w:ascii="Helvetica" w:hAnsi="Helvetica"/>
        </w:rPr>
        <w:t>vent</w:t>
      </w:r>
      <w:r w:rsidRPr="00513D42">
        <w:rPr>
          <w:rFonts w:ascii="Helvetica" w:hAnsi="Helvetica"/>
        </w:rPr>
        <w:t xml:space="preserve"> nous interroger sur </w:t>
      </w:r>
      <w:r>
        <w:rPr>
          <w:rFonts w:ascii="Helvetica" w:hAnsi="Helvetica"/>
        </w:rPr>
        <w:t>nos</w:t>
      </w:r>
      <w:r w:rsidRPr="00513D42">
        <w:rPr>
          <w:rFonts w:ascii="Helvetica" w:hAnsi="Helvetica"/>
        </w:rPr>
        <w:t xml:space="preserve"> choix en matière de santé publique.</w:t>
      </w:r>
    </w:p>
    <w:p w14:paraId="3F1ACF31" w14:textId="48A3E05A" w:rsidR="00FA34D5" w:rsidRPr="007A2105" w:rsidRDefault="00FA34D5" w:rsidP="00FA34D5">
      <w:pPr>
        <w:jc w:val="both"/>
        <w:rPr>
          <w:rFonts w:ascii="Helvetica" w:hAnsi="Helvetica"/>
          <w:b/>
          <w:bCs/>
          <w:color w:val="4472C4" w:themeColor="accent1"/>
        </w:rPr>
      </w:pPr>
      <w:r w:rsidRPr="007A2105">
        <w:rPr>
          <w:rFonts w:ascii="Helvetica" w:hAnsi="Helvetica"/>
          <w:b/>
          <w:bCs/>
          <w:color w:val="4472C4" w:themeColor="accent1"/>
        </w:rPr>
        <w:t>Les lacunes du PNSE 4</w:t>
      </w:r>
      <w:r w:rsidR="00C12927" w:rsidRPr="007A2105">
        <w:rPr>
          <w:rFonts w:ascii="Helvetica" w:hAnsi="Helvetica"/>
          <w:b/>
          <w:bCs/>
          <w:color w:val="4472C4" w:themeColor="accent1"/>
        </w:rPr>
        <w:t xml:space="preserve"> et nos recommandations</w:t>
      </w:r>
      <w:r w:rsidR="00FF6D28" w:rsidRPr="007A2105">
        <w:rPr>
          <w:rFonts w:ascii="Helvetica" w:hAnsi="Helvetica"/>
          <w:b/>
          <w:bCs/>
          <w:color w:val="4472C4" w:themeColor="accent1"/>
        </w:rPr>
        <w:t xml:space="preserve"> </w:t>
      </w:r>
      <w:r w:rsidRPr="007A2105">
        <w:rPr>
          <w:rFonts w:ascii="Helvetica" w:hAnsi="Helvetica"/>
          <w:b/>
          <w:bCs/>
          <w:color w:val="4472C4" w:themeColor="accent1"/>
        </w:rPr>
        <w:t xml:space="preserve">: </w:t>
      </w:r>
    </w:p>
    <w:p w14:paraId="187B2634" w14:textId="562874F6" w:rsidR="003C23FB" w:rsidRPr="007A2105" w:rsidRDefault="003C23FB" w:rsidP="003C23FB">
      <w:pPr>
        <w:spacing w:after="0" w:line="240" w:lineRule="auto"/>
        <w:jc w:val="both"/>
        <w:rPr>
          <w:rFonts w:ascii="Helvetica" w:hAnsi="Helvetica"/>
          <w:b/>
          <w:bCs/>
        </w:rPr>
      </w:pPr>
      <w:r w:rsidRPr="007A2105">
        <w:rPr>
          <w:rFonts w:ascii="Helvetica" w:hAnsi="Helvetica"/>
          <w:b/>
          <w:bCs/>
        </w:rPr>
        <w:t xml:space="preserve">Constat : </w:t>
      </w:r>
    </w:p>
    <w:p w14:paraId="1ACD9CCB" w14:textId="4586C0FA" w:rsidR="00C12927" w:rsidRPr="007A2105" w:rsidRDefault="00A94A6A" w:rsidP="003C23FB">
      <w:pPr>
        <w:pStyle w:val="Paragraphedeliste"/>
        <w:numPr>
          <w:ilvl w:val="0"/>
          <w:numId w:val="15"/>
        </w:numPr>
        <w:spacing w:after="0" w:line="240" w:lineRule="auto"/>
        <w:jc w:val="both"/>
        <w:rPr>
          <w:rFonts w:ascii="Helvetica" w:hAnsi="Helvetica"/>
        </w:rPr>
      </w:pPr>
      <w:r w:rsidRPr="007A2105">
        <w:rPr>
          <w:rFonts w:ascii="Helvetica" w:hAnsi="Helvetica"/>
        </w:rPr>
        <w:t>Aucun</w:t>
      </w:r>
      <w:r w:rsidR="00FA34D5" w:rsidRPr="007A2105">
        <w:rPr>
          <w:rFonts w:ascii="Helvetica" w:hAnsi="Helvetica"/>
        </w:rPr>
        <w:t xml:space="preserve"> objectif de résultat</w:t>
      </w:r>
      <w:r w:rsidR="00FE5190" w:rsidRPr="007A2105">
        <w:rPr>
          <w:rFonts w:ascii="Helvetica" w:hAnsi="Helvetica"/>
        </w:rPr>
        <w:t>, ou</w:t>
      </w:r>
      <w:r w:rsidRPr="007A2105">
        <w:rPr>
          <w:rFonts w:ascii="Helvetica" w:hAnsi="Helvetica"/>
        </w:rPr>
        <w:t xml:space="preserve"> plus précisément</w:t>
      </w:r>
      <w:r w:rsidR="00FA34D5" w:rsidRPr="007A2105">
        <w:rPr>
          <w:rFonts w:ascii="Helvetica" w:hAnsi="Helvetica"/>
        </w:rPr>
        <w:t xml:space="preserve"> de réduction des expositions à la source</w:t>
      </w:r>
      <w:r w:rsidR="00FE5190" w:rsidRPr="007A2105">
        <w:rPr>
          <w:rFonts w:ascii="Helvetica" w:hAnsi="Helvetica"/>
        </w:rPr>
        <w:t xml:space="preserve"> ou d</w:t>
      </w:r>
      <w:r w:rsidRPr="007A2105">
        <w:rPr>
          <w:rFonts w:ascii="Helvetica" w:hAnsi="Helvetica"/>
        </w:rPr>
        <w:t>e la prévalence</w:t>
      </w:r>
      <w:r w:rsidR="00FE5190" w:rsidRPr="007A2105">
        <w:rPr>
          <w:rFonts w:ascii="Helvetica" w:hAnsi="Helvetica"/>
        </w:rPr>
        <w:t xml:space="preserve"> de</w:t>
      </w:r>
      <w:r w:rsidRPr="007A2105">
        <w:rPr>
          <w:rFonts w:ascii="Helvetica" w:hAnsi="Helvetica"/>
        </w:rPr>
        <w:t>s</w:t>
      </w:r>
      <w:r w:rsidR="00FE5190" w:rsidRPr="007A2105">
        <w:rPr>
          <w:rFonts w:ascii="Helvetica" w:hAnsi="Helvetica"/>
        </w:rPr>
        <w:t xml:space="preserve"> maladies environnementales</w:t>
      </w:r>
      <w:r w:rsidRPr="007A2105">
        <w:rPr>
          <w:rFonts w:ascii="Helvetica" w:hAnsi="Helvetica"/>
        </w:rPr>
        <w:t xml:space="preserve"> n’est fixé</w:t>
      </w:r>
      <w:r w:rsidR="0062318A">
        <w:rPr>
          <w:rFonts w:ascii="Helvetica" w:hAnsi="Helvetica"/>
        </w:rPr>
        <w:t> ;</w:t>
      </w:r>
    </w:p>
    <w:p w14:paraId="4E7BF823" w14:textId="440595A8" w:rsidR="00C12927" w:rsidRPr="007A2105" w:rsidRDefault="00C12927" w:rsidP="003C23FB">
      <w:pPr>
        <w:pStyle w:val="Paragraphedeliste"/>
        <w:numPr>
          <w:ilvl w:val="0"/>
          <w:numId w:val="15"/>
        </w:numPr>
        <w:spacing w:after="0" w:line="240" w:lineRule="auto"/>
        <w:jc w:val="both"/>
        <w:rPr>
          <w:rFonts w:ascii="Helvetica" w:hAnsi="Helvetica"/>
        </w:rPr>
      </w:pPr>
      <w:r w:rsidRPr="007A2105">
        <w:rPr>
          <w:rFonts w:ascii="Helvetica" w:hAnsi="Helvetica"/>
        </w:rPr>
        <w:t>Ni gouvernance, ni moyens, ni budgets ne sont associés aux actions</w:t>
      </w:r>
      <w:r w:rsidR="0062318A">
        <w:rPr>
          <w:rFonts w:ascii="Helvetica" w:hAnsi="Helvetica"/>
        </w:rPr>
        <w:t> ;</w:t>
      </w:r>
    </w:p>
    <w:p w14:paraId="570A8D84" w14:textId="4F9BA3CE" w:rsidR="00C12927" w:rsidRPr="007A2105" w:rsidRDefault="00C12927" w:rsidP="00FB177B">
      <w:pPr>
        <w:pStyle w:val="Paragraphedeliste"/>
        <w:numPr>
          <w:ilvl w:val="0"/>
          <w:numId w:val="15"/>
        </w:numPr>
        <w:spacing w:after="0" w:line="240" w:lineRule="auto"/>
        <w:jc w:val="both"/>
        <w:rPr>
          <w:rFonts w:ascii="Helvetica" w:hAnsi="Helvetica"/>
        </w:rPr>
      </w:pPr>
      <w:r w:rsidRPr="007A2105">
        <w:rPr>
          <w:rFonts w:ascii="Helvetica" w:hAnsi="Helvetica"/>
        </w:rPr>
        <w:t>Les maladies environnementales et leurs causes ne sont pas nommées, à l’instar des cancers pédiatriques, de l’obésité, du diabète ou des troubles neurodéveloppementaux</w:t>
      </w:r>
      <w:r w:rsidR="0062318A">
        <w:rPr>
          <w:rFonts w:ascii="Helvetica" w:hAnsi="Helvetica"/>
        </w:rPr>
        <w:t>.</w:t>
      </w:r>
    </w:p>
    <w:p w14:paraId="109EED4A" w14:textId="77777777" w:rsidR="00FB177B" w:rsidRPr="00FB177B" w:rsidRDefault="00FB177B" w:rsidP="00FB177B">
      <w:pPr>
        <w:pStyle w:val="Paragraphedeliste"/>
        <w:spacing w:after="0" w:line="240" w:lineRule="auto"/>
        <w:jc w:val="both"/>
        <w:rPr>
          <w:rFonts w:ascii="Helvetica" w:hAnsi="Helvetica"/>
          <w:color w:val="4472C4" w:themeColor="accent1"/>
        </w:rPr>
      </w:pPr>
    </w:p>
    <w:p w14:paraId="312CD6FF" w14:textId="5422BD16" w:rsidR="001004F2" w:rsidRDefault="003C23FB" w:rsidP="00C12927">
      <w:pPr>
        <w:pStyle w:val="Paragraphedeliste"/>
        <w:ind w:left="0"/>
        <w:jc w:val="both"/>
        <w:rPr>
          <w:rFonts w:ascii="Helvetica" w:hAnsi="Helvetica"/>
        </w:rPr>
      </w:pPr>
      <w:r w:rsidRPr="003C23FB">
        <w:rPr>
          <w:rFonts w:ascii="Helvetica" w:hAnsi="Helvetica"/>
          <w:b/>
          <w:bCs/>
        </w:rPr>
        <w:t>Recommandation</w:t>
      </w:r>
      <w:r w:rsidR="00FB177B">
        <w:rPr>
          <w:rFonts w:ascii="Helvetica" w:hAnsi="Helvetica"/>
          <w:b/>
          <w:bCs/>
        </w:rPr>
        <w:t>s</w:t>
      </w:r>
      <w:r w:rsidRPr="003C23FB">
        <w:rPr>
          <w:rFonts w:ascii="Helvetica" w:hAnsi="Helvetica"/>
          <w:b/>
          <w:bCs/>
        </w:rPr>
        <w:t> :</w:t>
      </w:r>
      <w:r>
        <w:rPr>
          <w:rFonts w:ascii="Helvetica" w:hAnsi="Helvetica"/>
        </w:rPr>
        <w:t xml:space="preserve"> </w:t>
      </w:r>
    </w:p>
    <w:p w14:paraId="43D2CE77" w14:textId="42D9D055" w:rsidR="00FF6D28" w:rsidRDefault="00C12927" w:rsidP="00FB177B">
      <w:pPr>
        <w:pStyle w:val="Paragraphedeliste"/>
        <w:numPr>
          <w:ilvl w:val="0"/>
          <w:numId w:val="18"/>
        </w:numPr>
        <w:jc w:val="both"/>
        <w:rPr>
          <w:rFonts w:ascii="Helvetica" w:hAnsi="Helvetica"/>
          <w:b/>
          <w:bCs/>
        </w:rPr>
      </w:pPr>
      <w:r>
        <w:rPr>
          <w:rFonts w:ascii="Helvetica" w:hAnsi="Helvetica"/>
        </w:rPr>
        <w:t>Le</w:t>
      </w:r>
      <w:r w:rsidRPr="00C12927">
        <w:rPr>
          <w:rFonts w:ascii="Helvetica" w:hAnsi="Helvetica"/>
        </w:rPr>
        <w:t xml:space="preserve"> PNSE 4 </w:t>
      </w:r>
      <w:r>
        <w:rPr>
          <w:rFonts w:ascii="Helvetica" w:hAnsi="Helvetica"/>
        </w:rPr>
        <w:t xml:space="preserve">doit </w:t>
      </w:r>
      <w:r w:rsidRPr="00C12927">
        <w:rPr>
          <w:rFonts w:ascii="Helvetica" w:hAnsi="Helvetica"/>
        </w:rPr>
        <w:t>affiche</w:t>
      </w:r>
      <w:r>
        <w:rPr>
          <w:rFonts w:ascii="Helvetica" w:hAnsi="Helvetica"/>
        </w:rPr>
        <w:t>r</w:t>
      </w:r>
      <w:r w:rsidRPr="00C12927">
        <w:rPr>
          <w:rFonts w:ascii="Helvetica" w:hAnsi="Helvetica"/>
        </w:rPr>
        <w:t xml:space="preserve"> des</w:t>
      </w:r>
      <w:r w:rsidR="00FF6D28" w:rsidRPr="00C12927">
        <w:rPr>
          <w:rFonts w:ascii="Helvetica" w:hAnsi="Helvetica"/>
        </w:rPr>
        <w:t xml:space="preserve"> ambitions beaucoup plus fortes</w:t>
      </w:r>
      <w:r>
        <w:rPr>
          <w:rFonts w:ascii="Helvetica" w:hAnsi="Helvetica"/>
        </w:rPr>
        <w:t>.</w:t>
      </w:r>
      <w:r w:rsidR="00FF6D28" w:rsidRPr="00C12927">
        <w:rPr>
          <w:rFonts w:ascii="Helvetica" w:hAnsi="Helvetica"/>
          <w:b/>
          <w:bCs/>
        </w:rPr>
        <w:t xml:space="preserve"> </w:t>
      </w:r>
      <w:r>
        <w:rPr>
          <w:rFonts w:ascii="Helvetica" w:hAnsi="Helvetica"/>
          <w:b/>
          <w:bCs/>
        </w:rPr>
        <w:t>C</w:t>
      </w:r>
      <w:r w:rsidR="00FF6D28" w:rsidRPr="00C12927">
        <w:rPr>
          <w:rFonts w:ascii="Helvetica" w:hAnsi="Helvetica"/>
          <w:b/>
          <w:bCs/>
        </w:rPr>
        <w:t>haque action soit associée à un objectif chiffré</w:t>
      </w:r>
      <w:r w:rsidRPr="00C12927">
        <w:rPr>
          <w:rFonts w:ascii="Helvetica" w:hAnsi="Helvetica"/>
          <w:b/>
          <w:bCs/>
        </w:rPr>
        <w:t xml:space="preserve">, un calendrier, un pilote/des partenaires, un budget. </w:t>
      </w:r>
      <w:r w:rsidRPr="00C12927">
        <w:rPr>
          <w:rFonts w:ascii="Helvetica" w:hAnsi="Helvetica"/>
        </w:rPr>
        <w:t xml:space="preserve">Il </w:t>
      </w:r>
      <w:r>
        <w:rPr>
          <w:rFonts w:ascii="Helvetica" w:hAnsi="Helvetica"/>
        </w:rPr>
        <w:t>pourrait</w:t>
      </w:r>
      <w:r w:rsidRPr="00C12927">
        <w:rPr>
          <w:rFonts w:ascii="Helvetica" w:hAnsi="Helvetica"/>
        </w:rPr>
        <w:t xml:space="preserve"> s’agir de : </w:t>
      </w:r>
      <w:r w:rsidR="00FF6D28" w:rsidRPr="00C12927">
        <w:rPr>
          <w:rFonts w:ascii="Helvetica" w:hAnsi="Helvetica"/>
        </w:rPr>
        <w:t>réduction des expositions, baisse du nombre de pathologies associées sensibilisation ou information des publics cibles</w:t>
      </w:r>
      <w:r w:rsidRPr="00C12927">
        <w:rPr>
          <w:rFonts w:ascii="Helvetica" w:hAnsi="Helvetica"/>
        </w:rPr>
        <w:t>, nombre d’actions à mener, etc.</w:t>
      </w:r>
      <w:r w:rsidRPr="00C12927">
        <w:rPr>
          <w:rFonts w:ascii="Helvetica" w:hAnsi="Helvetica"/>
          <w:b/>
          <w:bCs/>
        </w:rPr>
        <w:t xml:space="preserve"> </w:t>
      </w:r>
      <w:r w:rsidR="007D2922">
        <w:rPr>
          <w:rFonts w:ascii="Helvetica" w:hAnsi="Helvetica"/>
          <w:b/>
          <w:bCs/>
        </w:rPr>
        <w:t xml:space="preserve">Sur les 100 milliards du plan de relance, 30 sont fléchés vers la « transition écologique » : combien pour le PNSE 4 ? </w:t>
      </w:r>
    </w:p>
    <w:p w14:paraId="07827F46" w14:textId="364103CE" w:rsidR="001004F2" w:rsidRPr="001004F2" w:rsidRDefault="001004F2" w:rsidP="00FB177B">
      <w:pPr>
        <w:pStyle w:val="Paragraphedeliste"/>
        <w:numPr>
          <w:ilvl w:val="0"/>
          <w:numId w:val="18"/>
        </w:numPr>
        <w:jc w:val="both"/>
        <w:rPr>
          <w:rFonts w:ascii="Helvetica" w:hAnsi="Helvetica"/>
          <w:b/>
          <w:bCs/>
        </w:rPr>
      </w:pPr>
      <w:r w:rsidRPr="001004F2">
        <w:rPr>
          <w:rFonts w:ascii="Helvetica" w:hAnsi="Helvetica"/>
        </w:rPr>
        <w:t>Si nous souhaitons mener une politique de prévention de l’épidémie de maladies chroniques que nous connaissons, il faut impérativement changer de paradigme. Cela passe par</w:t>
      </w:r>
      <w:r w:rsidRPr="001004F2">
        <w:rPr>
          <w:rFonts w:ascii="Helvetica" w:hAnsi="Helvetica"/>
          <w:b/>
          <w:bCs/>
        </w:rPr>
        <w:t xml:space="preserve"> des actions de réduction à la source des expositions connues ou suspectées d’être néfastes pour la santé dans tous les milieux</w:t>
      </w:r>
      <w:r w:rsidRPr="001004F2">
        <w:rPr>
          <w:rFonts w:ascii="Helvetica" w:hAnsi="Helvetica"/>
        </w:rPr>
        <w:t> : air, eau, sols,</w:t>
      </w:r>
      <w:r>
        <w:rPr>
          <w:rFonts w:ascii="Helvetica" w:hAnsi="Helvetica"/>
        </w:rPr>
        <w:t xml:space="preserve"> alimentation (pour pallier cette dimension absente du Plan national nutrition santé),</w:t>
      </w:r>
      <w:r w:rsidRPr="001004F2">
        <w:rPr>
          <w:rFonts w:ascii="Helvetica" w:hAnsi="Helvetica"/>
        </w:rPr>
        <w:t xml:space="preserve"> mais aussi dans les applications et produits du quotidien</w:t>
      </w:r>
      <w:r>
        <w:rPr>
          <w:rFonts w:ascii="Helvetica" w:hAnsi="Helvetica"/>
        </w:rPr>
        <w:t xml:space="preserve">, et notamment </w:t>
      </w:r>
      <w:r w:rsidRPr="001004F2">
        <w:rPr>
          <w:rFonts w:ascii="Helvetica" w:hAnsi="Helvetica"/>
          <w:b/>
          <w:bCs/>
        </w:rPr>
        <w:t>pour protéger la santé des populations les plus vulnérables</w:t>
      </w:r>
      <w:r>
        <w:rPr>
          <w:rFonts w:ascii="Helvetica" w:hAnsi="Helvetica"/>
        </w:rPr>
        <w:t xml:space="preserve"> (femmes enceintes, jeunes enfants, personnes malades, etc.).</w:t>
      </w:r>
    </w:p>
    <w:p w14:paraId="09D71FE6" w14:textId="4344AA9B" w:rsidR="001004F2" w:rsidRPr="001004F2" w:rsidRDefault="001004F2" w:rsidP="00FB177B">
      <w:pPr>
        <w:pStyle w:val="Paragraphedeliste"/>
        <w:numPr>
          <w:ilvl w:val="0"/>
          <w:numId w:val="18"/>
        </w:numPr>
        <w:jc w:val="both"/>
        <w:rPr>
          <w:rFonts w:ascii="Helvetica" w:hAnsi="Helvetica"/>
          <w:b/>
          <w:bCs/>
        </w:rPr>
      </w:pPr>
      <w:r>
        <w:rPr>
          <w:rFonts w:ascii="Helvetica" w:hAnsi="Helvetica"/>
        </w:rPr>
        <w:lastRenderedPageBreak/>
        <w:t xml:space="preserve">Le PNSE 4 doit prévoir des </w:t>
      </w:r>
      <w:r w:rsidRPr="00FB177B">
        <w:rPr>
          <w:rFonts w:ascii="Helvetica" w:hAnsi="Helvetica"/>
          <w:b/>
          <w:bCs/>
        </w:rPr>
        <w:t>actions concrètes</w:t>
      </w:r>
      <w:r w:rsidR="00FB177B" w:rsidRPr="00FB177B">
        <w:rPr>
          <w:rFonts w:ascii="Helvetica" w:hAnsi="Helvetica"/>
          <w:b/>
          <w:bCs/>
        </w:rPr>
        <w:t xml:space="preserve"> associant des polluants à des pathologies</w:t>
      </w:r>
      <w:r w:rsidR="00FB177B">
        <w:rPr>
          <w:rFonts w:ascii="Helvetica" w:hAnsi="Helvetica"/>
        </w:rPr>
        <w:t xml:space="preserve">, et des </w:t>
      </w:r>
      <w:r w:rsidR="00FB177B" w:rsidRPr="00FB177B">
        <w:rPr>
          <w:rFonts w:ascii="Helvetica" w:hAnsi="Helvetica"/>
          <w:b/>
          <w:bCs/>
        </w:rPr>
        <w:t xml:space="preserve">actions </w:t>
      </w:r>
      <w:r w:rsidRPr="00FB177B">
        <w:rPr>
          <w:rFonts w:ascii="Helvetica" w:hAnsi="Helvetica"/>
          <w:b/>
          <w:bCs/>
        </w:rPr>
        <w:t>réactives en cas de suspicion de maladies environnementales</w:t>
      </w:r>
      <w:r>
        <w:rPr>
          <w:rFonts w:ascii="Helvetica" w:hAnsi="Helvetica"/>
        </w:rPr>
        <w:t xml:space="preserve"> (par exemple cas groupés de cancers pédiatriques), </w:t>
      </w:r>
      <w:r w:rsidR="00FB177B">
        <w:rPr>
          <w:rFonts w:ascii="Helvetica" w:hAnsi="Helvetica"/>
        </w:rPr>
        <w:t>d’accidents industriels entraînant une pollution aig</w:t>
      </w:r>
      <w:r w:rsidR="00832576">
        <w:rPr>
          <w:rFonts w:ascii="Helvetica" w:hAnsi="Helvetica"/>
        </w:rPr>
        <w:t>ü</w:t>
      </w:r>
      <w:r w:rsidR="00FB177B">
        <w:rPr>
          <w:rFonts w:ascii="Helvetica" w:hAnsi="Helvetica"/>
        </w:rPr>
        <w:t xml:space="preserve">e des milieux, mais également </w:t>
      </w:r>
      <w:r w:rsidR="00FB177B" w:rsidRPr="00FB177B">
        <w:rPr>
          <w:rFonts w:ascii="Helvetica" w:hAnsi="Helvetica"/>
          <w:b/>
          <w:bCs/>
        </w:rPr>
        <w:t>s’attacher à mieux comprendre et freiner les pollutions diffuses issues de diverses sources</w:t>
      </w:r>
      <w:r w:rsidR="00FB177B">
        <w:rPr>
          <w:rFonts w:ascii="Helvetica" w:hAnsi="Helvetica"/>
        </w:rPr>
        <w:t>. Divers dossiers en cours nous inquiètent particulièrement : pollutions liées aux anciennes mines de la vallée de l’</w:t>
      </w:r>
      <w:proofErr w:type="spellStart"/>
      <w:r w:rsidR="00FB177B">
        <w:rPr>
          <w:rFonts w:ascii="Helvetica" w:hAnsi="Helvetica"/>
        </w:rPr>
        <w:t>Orbiel</w:t>
      </w:r>
      <w:proofErr w:type="spellEnd"/>
      <w:r w:rsidR="00FB177B">
        <w:rPr>
          <w:rFonts w:ascii="Helvetica" w:hAnsi="Helvetica"/>
        </w:rPr>
        <w:t xml:space="preserve">, cancers pédiatriques groupés dans le Haut-Jura et en Loire-Atlantique, pollution liée aux usines Lactalis, suites de l’accident du site </w:t>
      </w:r>
      <w:proofErr w:type="spellStart"/>
      <w:r w:rsidR="00FB177B">
        <w:rPr>
          <w:rFonts w:ascii="Helvetica" w:hAnsi="Helvetica"/>
        </w:rPr>
        <w:t>Lubrizol</w:t>
      </w:r>
      <w:proofErr w:type="spellEnd"/>
      <w:r w:rsidR="00FB177B">
        <w:rPr>
          <w:rFonts w:ascii="Helvetica" w:hAnsi="Helvetica"/>
        </w:rPr>
        <w:t xml:space="preserve">, etc. </w:t>
      </w:r>
    </w:p>
    <w:p w14:paraId="2ADCDBDF" w14:textId="3878BCF5" w:rsidR="00C12927" w:rsidRDefault="00C12927" w:rsidP="00C12927">
      <w:pPr>
        <w:pStyle w:val="Paragraphedeliste"/>
        <w:ind w:left="0"/>
        <w:jc w:val="both"/>
        <w:rPr>
          <w:rFonts w:ascii="Helvetica" w:hAnsi="Helvetica"/>
        </w:rPr>
      </w:pPr>
    </w:p>
    <w:p w14:paraId="0AF5C5B2" w14:textId="0263A58C" w:rsidR="003C23FB" w:rsidRPr="007A2105" w:rsidRDefault="003C23FB" w:rsidP="00C12927">
      <w:pPr>
        <w:pStyle w:val="Paragraphedeliste"/>
        <w:ind w:left="0"/>
        <w:jc w:val="both"/>
        <w:rPr>
          <w:rFonts w:ascii="Helvetica" w:hAnsi="Helvetica"/>
          <w:b/>
          <w:bCs/>
        </w:rPr>
      </w:pPr>
      <w:r w:rsidRPr="007A2105">
        <w:rPr>
          <w:rFonts w:ascii="Helvetica" w:hAnsi="Helvetica"/>
          <w:b/>
          <w:bCs/>
        </w:rPr>
        <w:t xml:space="preserve">Constat : </w:t>
      </w:r>
    </w:p>
    <w:p w14:paraId="0995CB10" w14:textId="6031FB7D" w:rsidR="00FA34D5" w:rsidRPr="007A2105" w:rsidRDefault="00FE5190" w:rsidP="001004F2">
      <w:pPr>
        <w:pStyle w:val="Paragraphedeliste"/>
        <w:numPr>
          <w:ilvl w:val="0"/>
          <w:numId w:val="16"/>
        </w:numPr>
        <w:jc w:val="both"/>
        <w:rPr>
          <w:rFonts w:ascii="Helvetica" w:hAnsi="Helvetica"/>
        </w:rPr>
      </w:pPr>
      <w:r w:rsidRPr="007A2105">
        <w:rPr>
          <w:rFonts w:ascii="Helvetica" w:hAnsi="Helvetica"/>
        </w:rPr>
        <w:t>L</w:t>
      </w:r>
      <w:r w:rsidR="00A94A6A" w:rsidRPr="007A2105">
        <w:rPr>
          <w:rFonts w:ascii="Helvetica" w:hAnsi="Helvetica"/>
        </w:rPr>
        <w:t>a responsabilité de la santé est tout entière portée sur l’individu, tandis que les</w:t>
      </w:r>
      <w:r w:rsidR="00FA34D5" w:rsidRPr="007A2105">
        <w:rPr>
          <w:rFonts w:ascii="Helvetica" w:hAnsi="Helvetica"/>
        </w:rPr>
        <w:t xml:space="preserve"> mesures collectives</w:t>
      </w:r>
      <w:r w:rsidRPr="007A2105">
        <w:rPr>
          <w:rFonts w:ascii="Helvetica" w:hAnsi="Helvetica"/>
        </w:rPr>
        <w:t xml:space="preserve"> </w:t>
      </w:r>
      <w:r w:rsidR="00A94A6A" w:rsidRPr="007A2105">
        <w:rPr>
          <w:rFonts w:ascii="Helvetica" w:hAnsi="Helvetica"/>
        </w:rPr>
        <w:t>contraignantes sont absentes,</w:t>
      </w:r>
      <w:r w:rsidR="003C23FB" w:rsidRPr="007A2105">
        <w:rPr>
          <w:rFonts w:ascii="Helvetica" w:hAnsi="Helvetica"/>
        </w:rPr>
        <w:t xml:space="preserve"> Le transfert de responsabilité sur les individus, alors qu’aucune mesure contraignante n’est envisagée pour les acteurs qui fabriquent, disséminent et commercialisent des produits contenant des substances dangereuses pour la santé et l’environnement n’est plus acceptable. Adopter un mode de vie sain ne dépend pas seulement d’une volonté individuelle. Personne ne choisit d’être exposé quotidiennement à des polluants chimiques ou physiques.</w:t>
      </w:r>
    </w:p>
    <w:p w14:paraId="6B04F7C7" w14:textId="6BC70C4A" w:rsidR="00FB177B" w:rsidRPr="007A2105" w:rsidRDefault="00C12927" w:rsidP="00FB177B">
      <w:pPr>
        <w:pStyle w:val="Paragraphedeliste"/>
        <w:numPr>
          <w:ilvl w:val="0"/>
          <w:numId w:val="11"/>
        </w:numPr>
        <w:jc w:val="both"/>
        <w:rPr>
          <w:rFonts w:ascii="Helvetica" w:hAnsi="Helvetica"/>
        </w:rPr>
      </w:pPr>
      <w:r w:rsidRPr="007A2105">
        <w:rPr>
          <w:rFonts w:ascii="Helvetica" w:hAnsi="Helvetica"/>
        </w:rPr>
        <w:t>L’outil numérique est omniprésent au détriment d’autres types d’actions.</w:t>
      </w:r>
    </w:p>
    <w:p w14:paraId="08D42457" w14:textId="3571D4FF" w:rsidR="001004F2" w:rsidRPr="00FB177B" w:rsidRDefault="003C23FB" w:rsidP="00FB177B">
      <w:pPr>
        <w:spacing w:after="0" w:line="240" w:lineRule="auto"/>
        <w:jc w:val="both"/>
        <w:rPr>
          <w:rFonts w:ascii="Helvetica" w:hAnsi="Helvetica"/>
          <w:color w:val="4472C4" w:themeColor="accent1"/>
        </w:rPr>
      </w:pPr>
      <w:r w:rsidRPr="00FB177B">
        <w:rPr>
          <w:rFonts w:ascii="Helvetica" w:hAnsi="Helvetica"/>
          <w:b/>
          <w:bCs/>
        </w:rPr>
        <w:t>Recommandations :</w:t>
      </w:r>
      <w:r w:rsidRPr="00FB177B">
        <w:rPr>
          <w:rFonts w:ascii="Helvetica" w:hAnsi="Helvetica"/>
        </w:rPr>
        <w:t xml:space="preserve"> </w:t>
      </w:r>
    </w:p>
    <w:p w14:paraId="529BE566" w14:textId="145E82FF" w:rsidR="00FA34D5" w:rsidRPr="007A2105" w:rsidRDefault="00FF6D28" w:rsidP="00FB177B">
      <w:pPr>
        <w:pStyle w:val="Paragraphedeliste"/>
        <w:numPr>
          <w:ilvl w:val="0"/>
          <w:numId w:val="11"/>
        </w:numPr>
        <w:spacing w:after="0" w:line="240" w:lineRule="auto"/>
        <w:jc w:val="both"/>
        <w:rPr>
          <w:rFonts w:ascii="Helvetica" w:hAnsi="Helvetica"/>
        </w:rPr>
      </w:pPr>
      <w:r w:rsidRPr="001004F2">
        <w:rPr>
          <w:rFonts w:ascii="Helvetica" w:hAnsi="Helvetica"/>
        </w:rPr>
        <w:t xml:space="preserve">Ce nouveau plan aborde une fois de plus la santé environnementale de façon morcelée et affiche comme ambition principale de permettre à chacun « d’être acteur de son environnement et de sa santé ». Nous demandons </w:t>
      </w:r>
      <w:r w:rsidRPr="007A2105">
        <w:rPr>
          <w:rFonts w:ascii="Helvetica" w:hAnsi="Helvetica"/>
          <w:b/>
          <w:bCs/>
          <w:color w:val="0070C0"/>
        </w:rPr>
        <w:t>que le titre de ce plan « Mon environnement, ma santé », soit modifié ainsi : « Notre environnement, notre santé »</w:t>
      </w:r>
      <w:r w:rsidRPr="001004F2">
        <w:rPr>
          <w:rFonts w:ascii="Helvetica" w:hAnsi="Helvetica"/>
        </w:rPr>
        <w:t xml:space="preserve">. </w:t>
      </w:r>
      <w:r w:rsidR="00FE5190" w:rsidRPr="007A2105">
        <w:rPr>
          <w:rFonts w:ascii="Helvetica" w:hAnsi="Helvetica"/>
        </w:rPr>
        <w:t xml:space="preserve">Seules </w:t>
      </w:r>
      <w:r w:rsidR="00FA34D5" w:rsidRPr="007A2105">
        <w:rPr>
          <w:rFonts w:ascii="Helvetica" w:hAnsi="Helvetica"/>
        </w:rPr>
        <w:t>des mesures volontaires,</w:t>
      </w:r>
      <w:r w:rsidR="00FE5190" w:rsidRPr="007A2105">
        <w:rPr>
          <w:rFonts w:ascii="Helvetica" w:hAnsi="Helvetica"/>
        </w:rPr>
        <w:t xml:space="preserve"> insuffisantes pour protéger efficacement la santé sont prévues</w:t>
      </w:r>
      <w:r w:rsidR="003C23FB" w:rsidRPr="007A2105">
        <w:rPr>
          <w:rFonts w:ascii="Helvetica" w:hAnsi="Helvetica"/>
        </w:rPr>
        <w:t xml:space="preserve">. </w:t>
      </w:r>
    </w:p>
    <w:p w14:paraId="5E3E0B03" w14:textId="0629FDA7" w:rsidR="003C23FB" w:rsidRPr="007A2105" w:rsidRDefault="003C23FB" w:rsidP="00FB177B">
      <w:pPr>
        <w:pStyle w:val="Paragraphedeliste"/>
        <w:numPr>
          <w:ilvl w:val="0"/>
          <w:numId w:val="11"/>
        </w:numPr>
        <w:spacing w:after="0" w:line="240" w:lineRule="auto"/>
        <w:jc w:val="both"/>
        <w:rPr>
          <w:rFonts w:ascii="Helvetica" w:hAnsi="Helvetica"/>
        </w:rPr>
      </w:pPr>
      <w:r w:rsidRPr="007A2105">
        <w:rPr>
          <w:rFonts w:ascii="Helvetica" w:hAnsi="Helvetica"/>
          <w:b/>
          <w:bCs/>
          <w:color w:val="0070C0"/>
        </w:rPr>
        <w:t>L’outil numérique doit être une voie parmi d’autres pour sensibiliser, mais ne pas dédouaner les pouvoirs publics dont les échelons locaux de sensibiliser et informer par d’autres voies</w:t>
      </w:r>
      <w:r w:rsidRPr="007A2105">
        <w:rPr>
          <w:rFonts w:ascii="Helvetica" w:hAnsi="Helvetica"/>
          <w:color w:val="0070C0"/>
        </w:rPr>
        <w:t> </w:t>
      </w:r>
      <w:r w:rsidRPr="007A2105">
        <w:rPr>
          <w:rFonts w:ascii="Helvetica" w:hAnsi="Helvetica"/>
        </w:rPr>
        <w:t xml:space="preserve">: affichage, spots TV, campagnes radio, publications, journées de sensibilisation, etc. </w:t>
      </w:r>
    </w:p>
    <w:p w14:paraId="77A6D0BA" w14:textId="0792C4C2" w:rsidR="003C23FB" w:rsidRDefault="003C23FB" w:rsidP="003C23FB">
      <w:pPr>
        <w:pStyle w:val="Paragraphedeliste"/>
        <w:ind w:left="0"/>
        <w:jc w:val="both"/>
        <w:rPr>
          <w:rFonts w:ascii="Helvetica" w:hAnsi="Helvetica"/>
        </w:rPr>
      </w:pPr>
    </w:p>
    <w:p w14:paraId="2492F9A8" w14:textId="184107E5" w:rsidR="001004F2" w:rsidRPr="007A2105" w:rsidRDefault="001004F2" w:rsidP="003C23FB">
      <w:pPr>
        <w:pStyle w:val="Paragraphedeliste"/>
        <w:ind w:left="0"/>
        <w:jc w:val="both"/>
        <w:rPr>
          <w:rFonts w:ascii="Helvetica" w:hAnsi="Helvetica"/>
          <w:b/>
          <w:bCs/>
        </w:rPr>
      </w:pPr>
      <w:r w:rsidRPr="007A2105">
        <w:rPr>
          <w:rFonts w:ascii="Helvetica" w:hAnsi="Helvetica"/>
          <w:b/>
          <w:bCs/>
        </w:rPr>
        <w:t xml:space="preserve">Constat : </w:t>
      </w:r>
    </w:p>
    <w:p w14:paraId="41BC69EC" w14:textId="31303185" w:rsidR="00FA34D5" w:rsidRPr="007A2105" w:rsidRDefault="00FE5190" w:rsidP="00FA34D5">
      <w:pPr>
        <w:pStyle w:val="Paragraphedeliste"/>
        <w:numPr>
          <w:ilvl w:val="0"/>
          <w:numId w:val="11"/>
        </w:numPr>
        <w:jc w:val="both"/>
        <w:rPr>
          <w:rFonts w:ascii="Helvetica" w:hAnsi="Helvetica"/>
        </w:rPr>
      </w:pPr>
      <w:r w:rsidRPr="007A2105">
        <w:rPr>
          <w:rFonts w:ascii="Helvetica" w:hAnsi="Helvetica"/>
        </w:rPr>
        <w:t xml:space="preserve">La </w:t>
      </w:r>
      <w:r w:rsidR="00FA34D5" w:rsidRPr="007A2105">
        <w:rPr>
          <w:rFonts w:ascii="Helvetica" w:hAnsi="Helvetica"/>
        </w:rPr>
        <w:t xml:space="preserve">formation en santé-environnement </w:t>
      </w:r>
      <w:r w:rsidRPr="007A2105">
        <w:rPr>
          <w:rFonts w:ascii="Helvetica" w:hAnsi="Helvetica"/>
        </w:rPr>
        <w:t xml:space="preserve">reste </w:t>
      </w:r>
      <w:r w:rsidR="00FA34D5" w:rsidRPr="007A2105">
        <w:rPr>
          <w:rFonts w:ascii="Helvetica" w:hAnsi="Helvetica"/>
        </w:rPr>
        <w:t>une simple option</w:t>
      </w:r>
      <w:r w:rsidR="001004F2" w:rsidRPr="007A2105">
        <w:rPr>
          <w:rFonts w:ascii="Helvetica" w:hAnsi="Helvetica"/>
        </w:rPr>
        <w:t xml:space="preserve"> pour les professionnels</w:t>
      </w:r>
      <w:r w:rsidR="00FA34D5" w:rsidRPr="007A2105">
        <w:rPr>
          <w:rFonts w:ascii="Helvetica" w:hAnsi="Helvetica"/>
        </w:rPr>
        <w:t>,</w:t>
      </w:r>
      <w:r w:rsidR="001004F2" w:rsidRPr="007A2105">
        <w:rPr>
          <w:rFonts w:ascii="Helvetica" w:hAnsi="Helvetica"/>
        </w:rPr>
        <w:t xml:space="preserve"> notamment les professionnels de santé. </w:t>
      </w:r>
    </w:p>
    <w:p w14:paraId="7050DF79" w14:textId="5831B76B" w:rsidR="001004F2" w:rsidRPr="007A2105" w:rsidRDefault="001004F2" w:rsidP="001004F2">
      <w:pPr>
        <w:spacing w:after="0" w:line="240" w:lineRule="auto"/>
        <w:jc w:val="both"/>
        <w:rPr>
          <w:rFonts w:ascii="Helvetica" w:hAnsi="Helvetica"/>
          <w:b/>
          <w:bCs/>
        </w:rPr>
      </w:pPr>
      <w:r w:rsidRPr="007A2105">
        <w:rPr>
          <w:rFonts w:ascii="Helvetica" w:hAnsi="Helvetica"/>
          <w:b/>
          <w:bCs/>
        </w:rPr>
        <w:t xml:space="preserve">Recommandations : </w:t>
      </w:r>
    </w:p>
    <w:p w14:paraId="06566847" w14:textId="5B4A8729" w:rsidR="001004F2" w:rsidRPr="007A2105" w:rsidRDefault="001004F2" w:rsidP="001004F2">
      <w:pPr>
        <w:pStyle w:val="Paragraphedeliste"/>
        <w:numPr>
          <w:ilvl w:val="0"/>
          <w:numId w:val="11"/>
        </w:numPr>
        <w:spacing w:after="0" w:line="240" w:lineRule="auto"/>
        <w:jc w:val="both"/>
        <w:rPr>
          <w:rFonts w:ascii="Helvetica" w:hAnsi="Helvetica"/>
          <w:b/>
          <w:bCs/>
        </w:rPr>
      </w:pPr>
      <w:r w:rsidRPr="007A2105">
        <w:rPr>
          <w:rFonts w:ascii="Helvetica" w:hAnsi="Helvetica"/>
          <w:b/>
          <w:bCs/>
          <w:color w:val="0070C0"/>
        </w:rPr>
        <w:t>Intégrer un module obligatoire de santé environnementale dans les formations initiales de l’ensemble des professionnels de santé dès janvier 2021</w:t>
      </w:r>
      <w:r w:rsidRPr="007A2105">
        <w:rPr>
          <w:rFonts w:ascii="Helvetica" w:hAnsi="Helvetica"/>
          <w:b/>
          <w:bCs/>
        </w:rPr>
        <w:t xml:space="preserve">, </w:t>
      </w:r>
      <w:r w:rsidRPr="007A2105">
        <w:rPr>
          <w:rFonts w:ascii="Helvetica" w:hAnsi="Helvetica"/>
        </w:rPr>
        <w:t xml:space="preserve">notamment les pédiatres, gynécologues-obstétriciens, médecins généralistes, sages-femmes, diététiciens, etc. et </w:t>
      </w:r>
      <w:r w:rsidRPr="007A2105">
        <w:rPr>
          <w:rFonts w:ascii="Helvetica" w:hAnsi="Helvetica"/>
          <w:b/>
          <w:bCs/>
          <w:color w:val="0070C0"/>
        </w:rPr>
        <w:t>l’intégrer progressivement</w:t>
      </w:r>
      <w:r w:rsidR="00FB177B" w:rsidRPr="007A2105">
        <w:rPr>
          <w:rFonts w:ascii="Helvetica" w:hAnsi="Helvetica"/>
          <w:b/>
          <w:bCs/>
          <w:color w:val="0070C0"/>
        </w:rPr>
        <w:t xml:space="preserve"> d’ici 2024</w:t>
      </w:r>
      <w:r w:rsidRPr="007A2105">
        <w:rPr>
          <w:rFonts w:ascii="Helvetica" w:hAnsi="Helvetica"/>
          <w:b/>
          <w:bCs/>
          <w:color w:val="0070C0"/>
        </w:rPr>
        <w:t xml:space="preserve"> dans l’ensemble des autres professions</w:t>
      </w:r>
      <w:r w:rsidR="00FB177B" w:rsidRPr="007A2105">
        <w:rPr>
          <w:rFonts w:ascii="Helvetica" w:hAnsi="Helvetica"/>
          <w:b/>
          <w:bCs/>
          <w:color w:val="0070C0"/>
        </w:rPr>
        <w:t xml:space="preserve"> concernées</w:t>
      </w:r>
      <w:r w:rsidRPr="007A2105">
        <w:rPr>
          <w:rFonts w:ascii="Helvetica" w:hAnsi="Helvetica"/>
          <w:b/>
          <w:bCs/>
          <w:color w:val="0070C0"/>
        </w:rPr>
        <w:t xml:space="preserve"> </w:t>
      </w:r>
      <w:r w:rsidRPr="007A2105">
        <w:rPr>
          <w:rFonts w:ascii="Helvetica" w:hAnsi="Helvetica"/>
        </w:rPr>
        <w:t xml:space="preserve">telles que : </w:t>
      </w:r>
      <w:r w:rsidR="00FB177B" w:rsidRPr="007A2105">
        <w:rPr>
          <w:rFonts w:ascii="Helvetica" w:hAnsi="Helvetica"/>
        </w:rPr>
        <w:t>urbanistes, architectes, secteur du bâtiment, professionnels de l’entretien, des espaces verts, etc. ainsi que les élus.</w:t>
      </w:r>
      <w:r w:rsidR="00FB177B" w:rsidRPr="007A2105">
        <w:rPr>
          <w:rFonts w:ascii="Helvetica" w:hAnsi="Helvetica"/>
          <w:b/>
          <w:bCs/>
        </w:rPr>
        <w:t xml:space="preserve"> </w:t>
      </w:r>
    </w:p>
    <w:p w14:paraId="32779FA9" w14:textId="77777777" w:rsidR="00FA34D5" w:rsidRPr="007A2105" w:rsidRDefault="00FA34D5" w:rsidP="001004F2">
      <w:pPr>
        <w:spacing w:after="0" w:line="240" w:lineRule="auto"/>
        <w:jc w:val="both"/>
        <w:rPr>
          <w:rFonts w:ascii="Helvetica" w:hAnsi="Helvetica"/>
          <w:b/>
          <w:bCs/>
        </w:rPr>
      </w:pPr>
    </w:p>
    <w:p w14:paraId="333F6996" w14:textId="77777777" w:rsidR="003F2433" w:rsidRPr="007A2105" w:rsidRDefault="003F2433" w:rsidP="00513D42">
      <w:pPr>
        <w:jc w:val="both"/>
        <w:rPr>
          <w:rFonts w:ascii="Helvetica" w:hAnsi="Helvetica"/>
        </w:rPr>
      </w:pPr>
    </w:p>
    <w:p w14:paraId="20B64957" w14:textId="16A51547" w:rsidR="00FD1D9E" w:rsidRPr="007A2105" w:rsidRDefault="00513D42" w:rsidP="00513D42">
      <w:pPr>
        <w:jc w:val="both"/>
        <w:rPr>
          <w:rFonts w:ascii="Helvetica" w:hAnsi="Helvetica"/>
          <w:b/>
          <w:bCs/>
          <w:color w:val="4472C4" w:themeColor="accent1"/>
        </w:rPr>
      </w:pPr>
      <w:r w:rsidRPr="007A2105">
        <w:rPr>
          <w:rFonts w:ascii="Helvetica" w:hAnsi="Helvetica"/>
          <w:b/>
          <w:bCs/>
          <w:color w:val="4472C4" w:themeColor="accent1"/>
        </w:rPr>
        <w:lastRenderedPageBreak/>
        <w:t>AXE 1 - S’informer, se former et informer sur l’état de mon environnement et les bons gestes à adopter (Action</w:t>
      </w:r>
      <w:r w:rsidR="00C66BD3" w:rsidRPr="007A2105">
        <w:rPr>
          <w:rFonts w:ascii="Helvetica" w:hAnsi="Helvetica"/>
          <w:b/>
          <w:bCs/>
          <w:color w:val="4472C4" w:themeColor="accent1"/>
        </w:rPr>
        <w:t>s</w:t>
      </w:r>
      <w:r w:rsidRPr="007A2105">
        <w:rPr>
          <w:rFonts w:ascii="Helvetica" w:hAnsi="Helvetica"/>
          <w:b/>
          <w:bCs/>
          <w:color w:val="4472C4" w:themeColor="accent1"/>
        </w:rPr>
        <w:t xml:space="preserve"> 1 à 6)</w:t>
      </w:r>
      <w:r w:rsidR="007D2922" w:rsidRPr="007A2105">
        <w:rPr>
          <w:rFonts w:ascii="Helvetica" w:hAnsi="Helvetica"/>
          <w:b/>
          <w:bCs/>
          <w:color w:val="4472C4" w:themeColor="accent1"/>
        </w:rPr>
        <w:t xml:space="preserve"> – ajouter des objectifs chiffrés de résultats, un pilote, des partenaires, un calendrier et un budget indicatif à chaque action</w:t>
      </w:r>
      <w:r w:rsidR="0062318A">
        <w:rPr>
          <w:rFonts w:ascii="Helvetica" w:hAnsi="Helvetica"/>
          <w:b/>
          <w:bCs/>
          <w:color w:val="4472C4" w:themeColor="accent1"/>
        </w:rPr>
        <w:t>.</w:t>
      </w:r>
    </w:p>
    <w:p w14:paraId="001FC9EF" w14:textId="28C05213" w:rsidR="00FD1D9E" w:rsidRPr="00FD1D9E" w:rsidRDefault="00FD1D9E" w:rsidP="00513D42">
      <w:pPr>
        <w:jc w:val="both"/>
        <w:rPr>
          <w:rFonts w:ascii="Helvetica" w:hAnsi="Helvetica"/>
        </w:rPr>
      </w:pPr>
      <w:r w:rsidRPr="00FD1D9E">
        <w:rPr>
          <w:rFonts w:ascii="Helvetica" w:hAnsi="Helvetica"/>
          <w:b/>
          <w:bCs/>
        </w:rPr>
        <w:t>Modifier le titre de l’</w:t>
      </w:r>
      <w:r w:rsidR="006B6739">
        <w:rPr>
          <w:rFonts w:ascii="Helvetica" w:hAnsi="Helvetica"/>
          <w:b/>
          <w:bCs/>
        </w:rPr>
        <w:t>a</w:t>
      </w:r>
      <w:r w:rsidRPr="00FD1D9E">
        <w:rPr>
          <w:rFonts w:ascii="Helvetica" w:hAnsi="Helvetica"/>
          <w:b/>
          <w:bCs/>
        </w:rPr>
        <w:t>xe 1</w:t>
      </w:r>
      <w:r w:rsidRPr="00FD1D9E">
        <w:rPr>
          <w:rFonts w:ascii="Helvetica" w:hAnsi="Helvetica"/>
        </w:rPr>
        <w:t> : nous demandons que l’axe 1 soit renommé : « Informer</w:t>
      </w:r>
      <w:r w:rsidR="00C66BD3">
        <w:rPr>
          <w:rFonts w:ascii="Helvetica" w:hAnsi="Helvetica"/>
        </w:rPr>
        <w:t>, former</w:t>
      </w:r>
      <w:r w:rsidRPr="00FD1D9E">
        <w:rPr>
          <w:rFonts w:ascii="Helvetica" w:hAnsi="Helvetica"/>
        </w:rPr>
        <w:t xml:space="preserve"> sur l’état de </w:t>
      </w:r>
      <w:r w:rsidR="00C66BD3">
        <w:rPr>
          <w:rFonts w:ascii="Helvetica" w:hAnsi="Helvetica"/>
        </w:rPr>
        <w:t>l’</w:t>
      </w:r>
      <w:r w:rsidRPr="00FD1D9E">
        <w:rPr>
          <w:rFonts w:ascii="Helvetica" w:hAnsi="Helvetica"/>
        </w:rPr>
        <w:t xml:space="preserve">environnement et sur les alternatives existantes ».  </w:t>
      </w:r>
    </w:p>
    <w:p w14:paraId="57F5C14D" w14:textId="1B9EA5C7" w:rsidR="00F5262C" w:rsidRDefault="00FD1D9E" w:rsidP="00F5262C">
      <w:pPr>
        <w:jc w:val="both"/>
        <w:rPr>
          <w:rFonts w:ascii="Helvetica" w:hAnsi="Helvetica"/>
        </w:rPr>
      </w:pPr>
      <w:r w:rsidRPr="002051C2">
        <w:rPr>
          <w:rFonts w:ascii="Helvetica" w:hAnsi="Helvetica"/>
          <w:b/>
          <w:bCs/>
        </w:rPr>
        <w:t>Connaître l’état de l’environnement</w:t>
      </w:r>
      <w:r w:rsidRPr="002051C2">
        <w:rPr>
          <w:rFonts w:ascii="Helvetica" w:hAnsi="Helvetica"/>
        </w:rPr>
        <w:t> : i</w:t>
      </w:r>
      <w:r w:rsidR="00F5262C" w:rsidRPr="002051C2">
        <w:rPr>
          <w:rFonts w:ascii="Helvetica" w:hAnsi="Helvetica"/>
        </w:rPr>
        <w:t xml:space="preserve">l est inexact d’annoncer que « la majorité des données environnementales sont accessibles » car </w:t>
      </w:r>
      <w:r w:rsidR="00F5262C" w:rsidRPr="002051C2">
        <w:rPr>
          <w:rFonts w:ascii="Helvetica" w:hAnsi="Helvetica"/>
          <w:b/>
          <w:bCs/>
        </w:rPr>
        <w:t>la France ne dispose actuellement pas de base</w:t>
      </w:r>
      <w:r w:rsidR="006B6739" w:rsidRPr="002051C2">
        <w:rPr>
          <w:rFonts w:ascii="Helvetica" w:hAnsi="Helvetica"/>
          <w:b/>
          <w:bCs/>
        </w:rPr>
        <w:t>s</w:t>
      </w:r>
      <w:r w:rsidR="00F5262C" w:rsidRPr="002051C2">
        <w:rPr>
          <w:rFonts w:ascii="Helvetica" w:hAnsi="Helvetica"/>
          <w:b/>
          <w:bCs/>
        </w:rPr>
        <w:t xml:space="preserve"> de données fines, géolocalisées et complètes sur l’exposition des populations aux polluants chimiques, notamment d’origine agricole et industrielle</w:t>
      </w:r>
      <w:r w:rsidR="00F5262C" w:rsidRPr="002051C2">
        <w:rPr>
          <w:rFonts w:ascii="Helvetica" w:hAnsi="Helvetica"/>
        </w:rPr>
        <w:t>. Les agriculteurs</w:t>
      </w:r>
      <w:r w:rsidR="008F0C4A" w:rsidRPr="002051C2">
        <w:rPr>
          <w:rFonts w:ascii="Helvetica" w:hAnsi="Helvetica"/>
        </w:rPr>
        <w:t>,</w:t>
      </w:r>
      <w:r w:rsidR="00F5262C" w:rsidRPr="002051C2">
        <w:rPr>
          <w:rFonts w:ascii="Helvetica" w:hAnsi="Helvetica"/>
        </w:rPr>
        <w:t xml:space="preserve"> par exemple, n’ont toujours pas </w:t>
      </w:r>
      <w:r w:rsidR="008F0C4A" w:rsidRPr="002051C2">
        <w:rPr>
          <w:rFonts w:ascii="Helvetica" w:hAnsi="Helvetica"/>
        </w:rPr>
        <w:t>l’</w:t>
      </w:r>
      <w:r w:rsidR="00F5262C" w:rsidRPr="002051C2">
        <w:rPr>
          <w:rFonts w:ascii="Helvetica" w:hAnsi="Helvetica"/>
        </w:rPr>
        <w:t xml:space="preserve">obligation de rendre public leur carnet d’épandage. </w:t>
      </w:r>
      <w:r w:rsidR="002051C2" w:rsidRPr="002051C2">
        <w:rPr>
          <w:rFonts w:ascii="Helvetica" w:hAnsi="Helvetica"/>
        </w:rPr>
        <w:t xml:space="preserve">Nous demandons que les agriculteurs saisissent en ligne les registres d’épandage et que ces données soient accessibles à tous pour une durée de 10 ans. </w:t>
      </w:r>
      <w:r w:rsidR="00F5262C" w:rsidRPr="00FD1D9E">
        <w:rPr>
          <w:rFonts w:ascii="Helvetica" w:hAnsi="Helvetica"/>
        </w:rPr>
        <w:t>La plateforme PLAINE (Plateforme intégrée pour l’Analyse des Inégalités Environnementales), développée dans le cadre des actions des deux premiers PNSE afin de représenter géographiquement les risques sanitaires</w:t>
      </w:r>
      <w:r w:rsidR="006B6739">
        <w:rPr>
          <w:rFonts w:ascii="Helvetica" w:hAnsi="Helvetica"/>
        </w:rPr>
        <w:t>,</w:t>
      </w:r>
      <w:r w:rsidR="00F5262C" w:rsidRPr="00FD1D9E">
        <w:rPr>
          <w:rFonts w:ascii="Helvetica" w:hAnsi="Helvetica"/>
        </w:rPr>
        <w:t xml:space="preserve"> ne sont mené</w:t>
      </w:r>
      <w:r w:rsidR="00207E4E">
        <w:rPr>
          <w:rFonts w:ascii="Helvetica" w:hAnsi="Helvetica"/>
        </w:rPr>
        <w:t>es</w:t>
      </w:r>
      <w:r w:rsidR="00F5262C" w:rsidRPr="00FD1D9E">
        <w:rPr>
          <w:rFonts w:ascii="Helvetica" w:hAnsi="Helvetica"/>
        </w:rPr>
        <w:t xml:space="preserve"> qu’à l’échelle régionale. Les données ne concernent que certaines régions et certaines pathologies (nous pouvons estimer à 85% le nombre de départements n’ayant pas de registres de pathologies). Il est donc absolument nécessaire de généraliser cette approche à l’ensemble du territoire afin d’avoir un registre d’émission géolocalisé. </w:t>
      </w:r>
    </w:p>
    <w:p w14:paraId="4E367E78" w14:textId="52ECC5C5" w:rsidR="002051C2" w:rsidRPr="0062261A" w:rsidRDefault="00411ADB" w:rsidP="00F5262C">
      <w:pPr>
        <w:jc w:val="both"/>
        <w:rPr>
          <w:rFonts w:ascii="Helvetica" w:hAnsi="Helvetica"/>
        </w:rPr>
      </w:pPr>
      <w:r w:rsidRPr="0062261A">
        <w:rPr>
          <w:rFonts w:ascii="Helvetica" w:hAnsi="Helvetica"/>
          <w:b/>
          <w:bCs/>
        </w:rPr>
        <w:t>Par ailleurs, a</w:t>
      </w:r>
      <w:r w:rsidR="002051C2" w:rsidRPr="0062261A">
        <w:rPr>
          <w:rFonts w:ascii="Helvetica" w:hAnsi="Helvetica"/>
          <w:b/>
          <w:bCs/>
        </w:rPr>
        <w:t>lors que les travaux d’élaboration du PNSE</w:t>
      </w:r>
      <w:r w:rsidR="0062318A">
        <w:rPr>
          <w:rFonts w:ascii="Helvetica" w:hAnsi="Helvetica"/>
          <w:b/>
          <w:bCs/>
        </w:rPr>
        <w:t xml:space="preserve"> </w:t>
      </w:r>
      <w:r w:rsidR="002051C2" w:rsidRPr="0062261A">
        <w:rPr>
          <w:rFonts w:ascii="Helvetica" w:hAnsi="Helvetica"/>
          <w:b/>
          <w:bCs/>
        </w:rPr>
        <w:t>4 visai</w:t>
      </w:r>
      <w:r w:rsidRPr="0062261A">
        <w:rPr>
          <w:rFonts w:ascii="Helvetica" w:hAnsi="Helvetica"/>
          <w:b/>
          <w:bCs/>
        </w:rPr>
        <w:t>en</w:t>
      </w:r>
      <w:r w:rsidR="002051C2" w:rsidRPr="0062261A">
        <w:rPr>
          <w:rFonts w:ascii="Helvetica" w:hAnsi="Helvetica"/>
          <w:b/>
          <w:bCs/>
        </w:rPr>
        <w:t xml:space="preserve">t à doter la France d’indicateurs agrégés sur la charge toxique des milieux de vie, aucun </w:t>
      </w:r>
      <w:r w:rsidR="00CA2BB9" w:rsidRPr="0062261A">
        <w:rPr>
          <w:rFonts w:ascii="Helvetica" w:hAnsi="Helvetica"/>
          <w:b/>
          <w:bCs/>
        </w:rPr>
        <w:t>outil</w:t>
      </w:r>
      <w:r w:rsidR="00831E05" w:rsidRPr="0062261A">
        <w:rPr>
          <w:rFonts w:ascii="Helvetica" w:hAnsi="Helvetica"/>
          <w:b/>
          <w:bCs/>
        </w:rPr>
        <w:t xml:space="preserve"> de ce type</w:t>
      </w:r>
      <w:r w:rsidR="00CA2BB9" w:rsidRPr="0062261A">
        <w:rPr>
          <w:rFonts w:ascii="Helvetica" w:hAnsi="Helvetica"/>
          <w:b/>
          <w:bCs/>
        </w:rPr>
        <w:t xml:space="preserve"> ne figure dans ce plan.</w:t>
      </w:r>
      <w:r w:rsidR="00CA2BB9" w:rsidRPr="0062261A">
        <w:rPr>
          <w:rFonts w:ascii="Helvetica" w:hAnsi="Helvetica"/>
        </w:rPr>
        <w:t xml:space="preserve"> Or, de tels indicateurs sont </w:t>
      </w:r>
      <w:r w:rsidR="002051C2" w:rsidRPr="0062261A">
        <w:rPr>
          <w:rFonts w:ascii="Helvetica" w:hAnsi="Helvetica"/>
        </w:rPr>
        <w:t>indispensable</w:t>
      </w:r>
      <w:r w:rsidR="00CA2BB9" w:rsidRPr="0062261A">
        <w:rPr>
          <w:rFonts w:ascii="Helvetica" w:hAnsi="Helvetica"/>
        </w:rPr>
        <w:t>s</w:t>
      </w:r>
      <w:r w:rsidR="002051C2" w:rsidRPr="0062261A">
        <w:rPr>
          <w:rFonts w:ascii="Helvetica" w:hAnsi="Helvetica"/>
        </w:rPr>
        <w:t xml:space="preserve"> pour </w:t>
      </w:r>
      <w:r w:rsidR="00CA2BB9" w:rsidRPr="0062261A">
        <w:rPr>
          <w:rFonts w:ascii="Helvetica" w:hAnsi="Helvetica"/>
        </w:rPr>
        <w:t xml:space="preserve">pouvoir </w:t>
      </w:r>
      <w:r w:rsidR="002051C2" w:rsidRPr="0062261A">
        <w:rPr>
          <w:rFonts w:ascii="Helvetica" w:hAnsi="Helvetica"/>
        </w:rPr>
        <w:t>caractériser les expositions</w:t>
      </w:r>
      <w:r w:rsidRPr="0062261A">
        <w:rPr>
          <w:rFonts w:ascii="Helvetica" w:hAnsi="Helvetica"/>
        </w:rPr>
        <w:t xml:space="preserve"> et assurer un réel suivi</w:t>
      </w:r>
      <w:r w:rsidR="002051C2" w:rsidRPr="0062261A">
        <w:rPr>
          <w:rFonts w:ascii="Helvetica" w:hAnsi="Helvetica"/>
        </w:rPr>
        <w:t xml:space="preserve">. </w:t>
      </w:r>
      <w:r w:rsidR="00CA2BB9" w:rsidRPr="0062261A">
        <w:rPr>
          <w:rFonts w:ascii="Helvetica" w:hAnsi="Helvetica"/>
        </w:rPr>
        <w:t>Nous demandons que figure dans le PNSE</w:t>
      </w:r>
      <w:r w:rsidR="0062318A">
        <w:rPr>
          <w:rFonts w:ascii="Helvetica" w:hAnsi="Helvetica"/>
        </w:rPr>
        <w:t xml:space="preserve"> </w:t>
      </w:r>
      <w:r w:rsidR="00CA2BB9" w:rsidRPr="0062261A">
        <w:rPr>
          <w:rFonts w:ascii="Helvetica" w:hAnsi="Helvetica"/>
        </w:rPr>
        <w:t>4 un engagement clair en vue d’</w:t>
      </w:r>
      <w:r w:rsidR="00831E05" w:rsidRPr="0062261A">
        <w:rPr>
          <w:rFonts w:ascii="Helvetica" w:hAnsi="Helvetica"/>
        </w:rPr>
        <w:t>élabor</w:t>
      </w:r>
      <w:r w:rsidR="00CA2BB9" w:rsidRPr="0062261A">
        <w:rPr>
          <w:rFonts w:ascii="Helvetica" w:hAnsi="Helvetica"/>
        </w:rPr>
        <w:t xml:space="preserve">er </w:t>
      </w:r>
      <w:r w:rsidR="00831E05" w:rsidRPr="0062261A">
        <w:rPr>
          <w:rFonts w:ascii="Helvetica" w:hAnsi="Helvetica"/>
        </w:rPr>
        <w:t>un</w:t>
      </w:r>
      <w:r w:rsidR="002051C2" w:rsidRPr="0062261A">
        <w:rPr>
          <w:rFonts w:ascii="Helvetica" w:hAnsi="Helvetica"/>
        </w:rPr>
        <w:t xml:space="preserve"> indicateur environnementa</w:t>
      </w:r>
      <w:r w:rsidR="00831E05" w:rsidRPr="0062261A">
        <w:rPr>
          <w:rFonts w:ascii="Helvetica" w:hAnsi="Helvetica"/>
        </w:rPr>
        <w:t>l</w:t>
      </w:r>
      <w:r w:rsidR="002051C2" w:rsidRPr="0062261A">
        <w:rPr>
          <w:rFonts w:ascii="Helvetica" w:hAnsi="Helvetica"/>
        </w:rPr>
        <w:t xml:space="preserve"> et territoria</w:t>
      </w:r>
      <w:r w:rsidR="00831E05" w:rsidRPr="0062261A">
        <w:rPr>
          <w:rFonts w:ascii="Helvetica" w:hAnsi="Helvetica"/>
        </w:rPr>
        <w:t>l</w:t>
      </w:r>
      <w:r w:rsidR="00CA2BB9" w:rsidRPr="0062261A">
        <w:rPr>
          <w:rFonts w:ascii="Helvetica" w:hAnsi="Helvetica"/>
        </w:rPr>
        <w:t xml:space="preserve"> agrég</w:t>
      </w:r>
      <w:r w:rsidR="00832576">
        <w:rPr>
          <w:rFonts w:ascii="Helvetica" w:hAnsi="Helvetica"/>
        </w:rPr>
        <w:t>e</w:t>
      </w:r>
      <w:r w:rsidR="00CA2BB9" w:rsidRPr="0062261A">
        <w:rPr>
          <w:rFonts w:ascii="Helvetica" w:hAnsi="Helvetica"/>
        </w:rPr>
        <w:t>ant l</w:t>
      </w:r>
      <w:r w:rsidR="00831E05" w:rsidRPr="0062261A">
        <w:rPr>
          <w:rFonts w:ascii="Helvetica" w:hAnsi="Helvetica"/>
        </w:rPr>
        <w:t>’ensemble d</w:t>
      </w:r>
      <w:r w:rsidR="00CA2BB9" w:rsidRPr="0062261A">
        <w:rPr>
          <w:rFonts w:ascii="Helvetica" w:hAnsi="Helvetica"/>
        </w:rPr>
        <w:t>es indicateurs existants</w:t>
      </w:r>
      <w:r w:rsidR="0008247C" w:rsidRPr="0062261A">
        <w:rPr>
          <w:rFonts w:ascii="Helvetica" w:hAnsi="Helvetica"/>
        </w:rPr>
        <w:t>. Ces données ainsi compilées doivent, comme annoncé dans les travaux d’élaboration du PNSE</w:t>
      </w:r>
      <w:r w:rsidR="0062318A">
        <w:rPr>
          <w:rFonts w:ascii="Helvetica" w:hAnsi="Helvetica"/>
        </w:rPr>
        <w:t xml:space="preserve"> </w:t>
      </w:r>
      <w:r w:rsidR="0008247C" w:rsidRPr="0062261A">
        <w:rPr>
          <w:rFonts w:ascii="Helvetica" w:hAnsi="Helvetica"/>
        </w:rPr>
        <w:t xml:space="preserve">4, alimenter un </w:t>
      </w:r>
      <w:r w:rsidR="00831E05" w:rsidRPr="0062261A">
        <w:rPr>
          <w:rFonts w:ascii="Helvetica" w:hAnsi="Helvetica"/>
        </w:rPr>
        <w:t>tableau de bord d’indicateurs pour les ministres</w:t>
      </w:r>
      <w:r w:rsidRPr="0062261A">
        <w:rPr>
          <w:rFonts w:ascii="Helvetica" w:hAnsi="Helvetica"/>
        </w:rPr>
        <w:t>,</w:t>
      </w:r>
      <w:r w:rsidR="00831E05" w:rsidRPr="0062261A">
        <w:rPr>
          <w:rFonts w:ascii="Helvetica" w:hAnsi="Helvetica"/>
        </w:rPr>
        <w:t xml:space="preserve"> </w:t>
      </w:r>
      <w:r w:rsidR="0008247C" w:rsidRPr="0062261A">
        <w:rPr>
          <w:rFonts w:ascii="Helvetica" w:hAnsi="Helvetica"/>
        </w:rPr>
        <w:t>mais aussi fournir une</w:t>
      </w:r>
      <w:r w:rsidR="00831E05" w:rsidRPr="0062261A">
        <w:rPr>
          <w:rFonts w:ascii="Helvetica" w:hAnsi="Helvetica"/>
        </w:rPr>
        <w:t xml:space="preserve"> cartographie interactive</w:t>
      </w:r>
      <w:r w:rsidR="0008247C" w:rsidRPr="0062261A">
        <w:rPr>
          <w:rFonts w:ascii="Helvetica" w:hAnsi="Helvetica"/>
        </w:rPr>
        <w:t xml:space="preserve"> accessible au grand public.</w:t>
      </w:r>
      <w:r w:rsidR="00783995">
        <w:rPr>
          <w:rFonts w:ascii="Helvetica" w:hAnsi="Helvetica"/>
        </w:rPr>
        <w:t xml:space="preserve"> Or la méthodologie de cet indicateur environnemental agrégé avait été acceptée lors du dernier GT3 mais a disparu du PNSE4 proposé. Nous demandons sa réintroduction.</w:t>
      </w:r>
    </w:p>
    <w:p w14:paraId="745400B9" w14:textId="69F3D1D3" w:rsidR="00F5262C" w:rsidRPr="00FD1D9E" w:rsidRDefault="00FD1D9E" w:rsidP="00FD1D9E">
      <w:pPr>
        <w:jc w:val="both"/>
        <w:rPr>
          <w:rFonts w:ascii="Helvetica" w:hAnsi="Helvetica"/>
        </w:rPr>
      </w:pPr>
      <w:r w:rsidRPr="00FD1D9E">
        <w:rPr>
          <w:rFonts w:ascii="Helvetica" w:hAnsi="Helvetica"/>
          <w:b/>
          <w:bCs/>
        </w:rPr>
        <w:t>Cibler les groupes vulnérables en priorité</w:t>
      </w:r>
      <w:r w:rsidRPr="00FD1D9E">
        <w:rPr>
          <w:rFonts w:ascii="Helvetica" w:hAnsi="Helvetica"/>
        </w:rPr>
        <w:t> : m</w:t>
      </w:r>
      <w:r w:rsidR="00F5262C" w:rsidRPr="00FD1D9E">
        <w:rPr>
          <w:rFonts w:ascii="Helvetica" w:hAnsi="Helvetica"/>
        </w:rPr>
        <w:t>ême s’il est indispensable de renforcer l’information des femmes</w:t>
      </w:r>
      <w:r w:rsidR="0062261A">
        <w:rPr>
          <w:rFonts w:ascii="Helvetica" w:hAnsi="Helvetica"/>
        </w:rPr>
        <w:t xml:space="preserve"> enceintes</w:t>
      </w:r>
      <w:r w:rsidR="008F0C4A">
        <w:rPr>
          <w:rFonts w:ascii="Helvetica" w:hAnsi="Helvetica"/>
        </w:rPr>
        <w:t>,</w:t>
      </w:r>
      <w:r w:rsidRPr="00FD1D9E">
        <w:rPr>
          <w:rFonts w:ascii="Helvetica" w:hAnsi="Helvetica"/>
        </w:rPr>
        <w:t xml:space="preserve"> comme le préconise l’action 5</w:t>
      </w:r>
      <w:r w:rsidR="00F5262C" w:rsidRPr="00FD1D9E">
        <w:rPr>
          <w:rFonts w:ascii="Helvetica" w:hAnsi="Helvetica"/>
        </w:rPr>
        <w:t xml:space="preserve">, </w:t>
      </w:r>
      <w:r w:rsidRPr="00FD1D9E">
        <w:rPr>
          <w:rFonts w:ascii="Helvetica" w:hAnsi="Helvetica"/>
        </w:rPr>
        <w:t>l’ensemble</w:t>
      </w:r>
      <w:r w:rsidR="00F5262C" w:rsidRPr="00FD1D9E">
        <w:rPr>
          <w:rFonts w:ascii="Helvetica" w:hAnsi="Helvetica"/>
        </w:rPr>
        <w:t xml:space="preserve"> </w:t>
      </w:r>
      <w:r w:rsidRPr="00FD1D9E">
        <w:rPr>
          <w:rFonts w:ascii="Helvetica" w:hAnsi="Helvetica"/>
        </w:rPr>
        <w:t xml:space="preserve">des </w:t>
      </w:r>
      <w:r w:rsidR="00F5262C" w:rsidRPr="00FD1D9E">
        <w:rPr>
          <w:rFonts w:ascii="Helvetica" w:hAnsi="Helvetica"/>
        </w:rPr>
        <w:t>personnes qualifiées de « groupes vulnérables », telles que définies dans le règlement européen N°1107/2009</w:t>
      </w:r>
      <w:r w:rsidR="006B6739">
        <w:rPr>
          <w:rFonts w:ascii="Helvetica" w:hAnsi="Helvetica"/>
        </w:rPr>
        <w:t>,</w:t>
      </w:r>
      <w:r w:rsidRPr="00FD1D9E">
        <w:rPr>
          <w:rFonts w:ascii="Helvetica" w:hAnsi="Helvetica"/>
        </w:rPr>
        <w:t xml:space="preserve"> doit figurer dans le PNSE</w:t>
      </w:r>
      <w:r w:rsidR="0062318A">
        <w:rPr>
          <w:rFonts w:ascii="Helvetica" w:hAnsi="Helvetica"/>
        </w:rPr>
        <w:t xml:space="preserve"> </w:t>
      </w:r>
      <w:r w:rsidRPr="00FD1D9E">
        <w:rPr>
          <w:rFonts w:ascii="Helvetica" w:hAnsi="Helvetica"/>
        </w:rPr>
        <w:t>4</w:t>
      </w:r>
      <w:r w:rsidR="00F5262C" w:rsidRPr="00FD1D9E">
        <w:rPr>
          <w:rFonts w:ascii="Helvetica" w:hAnsi="Helvetica"/>
        </w:rPr>
        <w:t>. Ces groupes compren</w:t>
      </w:r>
      <w:r w:rsidR="00F27CF6">
        <w:rPr>
          <w:rFonts w:ascii="Helvetica" w:hAnsi="Helvetica"/>
        </w:rPr>
        <w:t>ne</w:t>
      </w:r>
      <w:r w:rsidR="00F5262C" w:rsidRPr="00FD1D9E">
        <w:rPr>
          <w:rFonts w:ascii="Helvetica" w:hAnsi="Helvetica"/>
        </w:rPr>
        <w:t>nt « les femmes enceintes et les femmes allaitantes, les enfants à naître, les nourrissons et les enfants, les personnes âgées et les travailleurs et habitants fortement exposés aux pesticides sur le long terme ». Les riverains des sites SEVESO, exposés à des polluants chimiques (traitements, incinérations de déchets, etc.), ainsi que les adolescents, vulnérables aux perturbateurs endocriniens, doivent aussi faire l’objet d’une p</w:t>
      </w:r>
      <w:r w:rsidR="00F27CF6">
        <w:rPr>
          <w:rFonts w:ascii="Helvetica" w:hAnsi="Helvetica"/>
        </w:rPr>
        <w:t>rotection</w:t>
      </w:r>
      <w:r w:rsidR="00F5262C" w:rsidRPr="00FD1D9E">
        <w:rPr>
          <w:rFonts w:ascii="Helvetica" w:hAnsi="Helvetica"/>
        </w:rPr>
        <w:t xml:space="preserve"> particulière.</w:t>
      </w:r>
      <w:r w:rsidR="0062261A">
        <w:rPr>
          <w:rFonts w:ascii="Helvetica" w:hAnsi="Helvetica"/>
        </w:rPr>
        <w:t xml:space="preserve"> Des actions spécifiques doivent figurer dans le plan concernant </w:t>
      </w:r>
      <w:r w:rsidR="006C18E8">
        <w:rPr>
          <w:rFonts w:ascii="Helvetica" w:hAnsi="Helvetica"/>
        </w:rPr>
        <w:t xml:space="preserve">l’exposition aux toxiques de l’environnement durant </w:t>
      </w:r>
      <w:r w:rsidR="0062261A">
        <w:rPr>
          <w:rFonts w:ascii="Helvetica" w:hAnsi="Helvetica"/>
        </w:rPr>
        <w:t>la période fonda</w:t>
      </w:r>
      <w:r w:rsidR="006C18E8">
        <w:rPr>
          <w:rFonts w:ascii="Helvetica" w:hAnsi="Helvetica"/>
        </w:rPr>
        <w:t xml:space="preserve">mentale </w:t>
      </w:r>
      <w:r w:rsidR="0062261A">
        <w:rPr>
          <w:rFonts w:ascii="Helvetica" w:hAnsi="Helvetica"/>
        </w:rPr>
        <w:t xml:space="preserve">des 1000 </w:t>
      </w:r>
      <w:r w:rsidR="006C18E8">
        <w:rPr>
          <w:rFonts w:ascii="Helvetica" w:hAnsi="Helvetica"/>
        </w:rPr>
        <w:t xml:space="preserve">premiers </w:t>
      </w:r>
      <w:r w:rsidR="0062261A">
        <w:rPr>
          <w:rFonts w:ascii="Helvetica" w:hAnsi="Helvetica"/>
        </w:rPr>
        <w:t>jours</w:t>
      </w:r>
      <w:r w:rsidR="006C18E8">
        <w:rPr>
          <w:rFonts w:ascii="Helvetica" w:hAnsi="Helvetica"/>
        </w:rPr>
        <w:t xml:space="preserve"> de la vie</w:t>
      </w:r>
      <w:r w:rsidR="0062261A">
        <w:rPr>
          <w:rFonts w:ascii="Helvetica" w:hAnsi="Helvetica"/>
        </w:rPr>
        <w:t xml:space="preserve">. </w:t>
      </w:r>
      <w:r w:rsidR="006C18E8">
        <w:rPr>
          <w:rFonts w:ascii="Helvetica" w:hAnsi="Helvetica"/>
        </w:rPr>
        <w:t>Enfin, i</w:t>
      </w:r>
      <w:r w:rsidR="00F5262C" w:rsidRPr="00FD1D9E">
        <w:rPr>
          <w:rFonts w:ascii="Helvetica" w:hAnsi="Helvetica"/>
        </w:rPr>
        <w:t xml:space="preserve">l est </w:t>
      </w:r>
      <w:r w:rsidR="006C18E8">
        <w:rPr>
          <w:rFonts w:ascii="Helvetica" w:hAnsi="Helvetica"/>
        </w:rPr>
        <w:t xml:space="preserve">aussi </w:t>
      </w:r>
      <w:r w:rsidR="00F5262C" w:rsidRPr="00FD1D9E">
        <w:rPr>
          <w:rFonts w:ascii="Helvetica" w:hAnsi="Helvetica"/>
        </w:rPr>
        <w:t>nécessaire de d</w:t>
      </w:r>
      <w:r w:rsidR="006B6739">
        <w:rPr>
          <w:rFonts w:ascii="Helvetica" w:hAnsi="Helvetica"/>
        </w:rPr>
        <w:t xml:space="preserve">ispenser </w:t>
      </w:r>
      <w:r w:rsidR="00F5262C" w:rsidRPr="00FD1D9E">
        <w:rPr>
          <w:rFonts w:ascii="Helvetica" w:hAnsi="Helvetica"/>
        </w:rPr>
        <w:t xml:space="preserve">une information ciblée en fonction du lieu de vie. Les populations vivant en milieu urbain </w:t>
      </w:r>
      <w:r w:rsidR="00F27CF6">
        <w:rPr>
          <w:rFonts w:ascii="Helvetica" w:hAnsi="Helvetica"/>
        </w:rPr>
        <w:t>étant p</w:t>
      </w:r>
      <w:r w:rsidR="00F5262C" w:rsidRPr="00FD1D9E">
        <w:rPr>
          <w:rFonts w:ascii="Helvetica" w:hAnsi="Helvetica"/>
        </w:rPr>
        <w:t>lus fortement exposées à la pollution générée par l’atmosphère urbaine (oxyde d’azote, monoxyde de carbone, composés organiques volatils), alors que les riverains des zones de cultures intensives seront plus souvent exposés à des pesticides de synthèse.</w:t>
      </w:r>
    </w:p>
    <w:p w14:paraId="5B0DCB0E" w14:textId="2B51D8D0" w:rsidR="009901F5" w:rsidRPr="009901F5" w:rsidRDefault="00FD1D9E" w:rsidP="00F5262C">
      <w:pPr>
        <w:jc w:val="both"/>
        <w:rPr>
          <w:rFonts w:ascii="Helvetica" w:hAnsi="Helvetica"/>
        </w:rPr>
      </w:pPr>
      <w:r w:rsidRPr="009901F5">
        <w:rPr>
          <w:rFonts w:ascii="Helvetica" w:hAnsi="Helvetica"/>
          <w:b/>
          <w:bCs/>
        </w:rPr>
        <w:lastRenderedPageBreak/>
        <w:t>Faciliter l’accès aux données environnementales</w:t>
      </w:r>
      <w:r w:rsidR="00E65268" w:rsidRPr="009901F5">
        <w:rPr>
          <w:rFonts w:ascii="Helvetica" w:hAnsi="Helvetica"/>
          <w:b/>
          <w:bCs/>
        </w:rPr>
        <w:t xml:space="preserve"> et l’identification de substances dangereuses</w:t>
      </w:r>
      <w:r w:rsidRPr="009901F5">
        <w:rPr>
          <w:rFonts w:ascii="Helvetica" w:hAnsi="Helvetica"/>
        </w:rPr>
        <w:t xml:space="preserve"> : </w:t>
      </w:r>
      <w:r w:rsidR="009901F5" w:rsidRPr="009901F5">
        <w:rPr>
          <w:rFonts w:ascii="Helvetica" w:hAnsi="Helvetica"/>
        </w:rPr>
        <w:t>l’indentification des substances extrêmement préoccupantes (SVHC) dans les biens du quotidien via l’application Scan4Chem pose un problème car elle place une nouvelle fois le consommateur dans la position d’acteur de sa propre santé en lui demandant de solliciter lui-même les industriels afin de savoir si le bien qu’il achète contient des substances dangereuses. Le poids de la responsabilité est une fois de plus renversé. L’obligation de déclarer la présence des SVHC pour les industriels doit figurer dans la stratégie. Pour agir au-delà, nous demandons que l’application fournisse</w:t>
      </w:r>
      <w:r w:rsidR="009901F5">
        <w:rPr>
          <w:rFonts w:ascii="Helvetica" w:hAnsi="Helvetica"/>
        </w:rPr>
        <w:t xml:space="preserve"> directement</w:t>
      </w:r>
      <w:r w:rsidR="009901F5" w:rsidRPr="009901F5">
        <w:rPr>
          <w:rFonts w:ascii="Helvetica" w:hAnsi="Helvetica"/>
        </w:rPr>
        <w:t xml:space="preserve"> </w:t>
      </w:r>
      <w:r w:rsidR="009901F5">
        <w:rPr>
          <w:rFonts w:ascii="Helvetica" w:hAnsi="Helvetica"/>
        </w:rPr>
        <w:t>d</w:t>
      </w:r>
      <w:r w:rsidR="009901F5" w:rsidRPr="009901F5">
        <w:rPr>
          <w:rFonts w:ascii="Helvetica" w:hAnsi="Helvetica"/>
        </w:rPr>
        <w:t>es informations concernant toutes les phrases de risques pour la santé, visant la liste des SVHC, ainsi que l’ensemble des autres substances classées CMR, perturbatrices endocriniennes, avérées, présumées et suspectées, neurotoxiques, présentes dans les articles et les mélanges (cométiques, produits ménagers, produits vétérinaires)</w:t>
      </w:r>
      <w:r w:rsidR="009901F5">
        <w:rPr>
          <w:rFonts w:ascii="Helvetica" w:hAnsi="Helvetica"/>
        </w:rPr>
        <w:t xml:space="preserve"> dans un format compréhensible par tous les utilisateurs finaux</w:t>
      </w:r>
      <w:r w:rsidR="009901F5" w:rsidRPr="009901F5">
        <w:rPr>
          <w:rFonts w:ascii="Helvetica" w:hAnsi="Helvetica"/>
        </w:rPr>
        <w:t xml:space="preserve">. Par ailleurs, nous demandons que </w:t>
      </w:r>
      <w:r w:rsidR="009901F5">
        <w:rPr>
          <w:rFonts w:ascii="Helvetica" w:hAnsi="Helvetica"/>
        </w:rPr>
        <w:t>l</w:t>
      </w:r>
      <w:r w:rsidR="009901F5" w:rsidRPr="009901F5">
        <w:rPr>
          <w:rFonts w:ascii="Helvetica" w:hAnsi="Helvetica"/>
        </w:rPr>
        <w:t xml:space="preserve">es données brutes, détaillées et complètes (provenance, molécules) dans analyses de résidus de pesticides présents dans les aliments réalisées par la DGCCRF </w:t>
      </w:r>
      <w:r w:rsidR="009901F5">
        <w:rPr>
          <w:rFonts w:ascii="Helvetica" w:hAnsi="Helvetica"/>
        </w:rPr>
        <w:t>soi</w:t>
      </w:r>
      <w:r w:rsidR="009901F5" w:rsidRPr="009901F5">
        <w:rPr>
          <w:rFonts w:ascii="Helvetica" w:hAnsi="Helvetica"/>
        </w:rPr>
        <w:t>ent rendues publiques sur un site internet dédié</w:t>
      </w:r>
      <w:r w:rsidR="009901F5">
        <w:rPr>
          <w:rFonts w:ascii="Helvetica" w:hAnsi="Helvetica"/>
        </w:rPr>
        <w:t>, sous un format compréhensible par tous.</w:t>
      </w:r>
      <w:r w:rsidR="001B0822">
        <w:rPr>
          <w:rFonts w:ascii="Helvetica" w:hAnsi="Helvetica"/>
        </w:rPr>
        <w:t xml:space="preserve">  </w:t>
      </w:r>
      <w:r w:rsidR="001B0822" w:rsidRPr="00207E4E">
        <w:rPr>
          <w:rFonts w:ascii="Helvetica" w:hAnsi="Helvetica"/>
        </w:rPr>
        <w:t>A noter également que Santé publique France comp</w:t>
      </w:r>
      <w:r w:rsidR="001B0822">
        <w:rPr>
          <w:rFonts w:ascii="Helvetica" w:hAnsi="Helvetica"/>
        </w:rPr>
        <w:t>l</w:t>
      </w:r>
      <w:r w:rsidR="001B0822" w:rsidRPr="00207E4E">
        <w:rPr>
          <w:rFonts w:ascii="Helvetica" w:hAnsi="Helvetica"/>
        </w:rPr>
        <w:t xml:space="preserve">étera son site </w:t>
      </w:r>
      <w:r w:rsidR="001B0822">
        <w:rPr>
          <w:rFonts w:ascii="Helvetica" w:hAnsi="Helvetica"/>
        </w:rPr>
        <w:t>« </w:t>
      </w:r>
      <w:r w:rsidR="001B0822" w:rsidRPr="00207E4E">
        <w:rPr>
          <w:rFonts w:ascii="Helvetica" w:hAnsi="Helvetica"/>
        </w:rPr>
        <w:t xml:space="preserve">Agir pour bébé », </w:t>
      </w:r>
      <w:r w:rsidR="001B0822">
        <w:rPr>
          <w:rFonts w:ascii="Helvetica" w:hAnsi="Helvetica"/>
        </w:rPr>
        <w:t>en traitant</w:t>
      </w:r>
      <w:r w:rsidR="001B0822" w:rsidRPr="00207E4E">
        <w:rPr>
          <w:rFonts w:ascii="Helvetica" w:hAnsi="Helvetica"/>
        </w:rPr>
        <w:t xml:space="preserve"> toutes les périodes de la vie, ainsi qu</w:t>
      </w:r>
      <w:r w:rsidR="001B0822">
        <w:rPr>
          <w:rFonts w:ascii="Helvetica" w:hAnsi="Helvetica"/>
        </w:rPr>
        <w:t>e</w:t>
      </w:r>
      <w:r w:rsidR="001B0822" w:rsidRPr="00207E4E">
        <w:rPr>
          <w:rFonts w:ascii="Helvetica" w:hAnsi="Helvetica"/>
        </w:rPr>
        <w:t xml:space="preserve"> l’ensemble des lieux de vie. Il est </w:t>
      </w:r>
      <w:r w:rsidR="001B0822">
        <w:rPr>
          <w:rFonts w:ascii="Helvetica" w:hAnsi="Helvetica"/>
        </w:rPr>
        <w:t>dommageable</w:t>
      </w:r>
      <w:r w:rsidR="001B0822" w:rsidRPr="00207E4E">
        <w:rPr>
          <w:rFonts w:ascii="Helvetica" w:hAnsi="Helvetica"/>
        </w:rPr>
        <w:t xml:space="preserve"> de concentrer </w:t>
      </w:r>
      <w:r w:rsidR="001B0822">
        <w:rPr>
          <w:rFonts w:ascii="Helvetica" w:hAnsi="Helvetica"/>
        </w:rPr>
        <w:t>l</w:t>
      </w:r>
      <w:r w:rsidR="001B0822" w:rsidRPr="00207E4E">
        <w:rPr>
          <w:rFonts w:ascii="Helvetica" w:hAnsi="Helvetica"/>
        </w:rPr>
        <w:t>es efforts sur la multiplication de supports informatiques</w:t>
      </w:r>
      <w:r w:rsidR="001B0822">
        <w:rPr>
          <w:rFonts w:ascii="Helvetica" w:hAnsi="Helvetica"/>
        </w:rPr>
        <w:t xml:space="preserve"> (et d’utiliser des anglicismes) pour sensibiliser les populations au sujet complexe</w:t>
      </w:r>
      <w:r w:rsidR="00832576">
        <w:rPr>
          <w:rFonts w:ascii="Helvetica" w:hAnsi="Helvetica"/>
        </w:rPr>
        <w:t>,</w:t>
      </w:r>
      <w:r w:rsidR="001B0822">
        <w:rPr>
          <w:rFonts w:ascii="Helvetica" w:hAnsi="Helvetica"/>
        </w:rPr>
        <w:t xml:space="preserve"> mais essentiel qu’est la santé environnementale.</w:t>
      </w:r>
    </w:p>
    <w:p w14:paraId="20215218" w14:textId="1175CF0A" w:rsidR="00C84038" w:rsidRPr="002051C2" w:rsidRDefault="009901F5" w:rsidP="00F5262C">
      <w:pPr>
        <w:jc w:val="both"/>
        <w:rPr>
          <w:color w:val="5B9BD5" w:themeColor="accent5"/>
        </w:rPr>
      </w:pPr>
      <w:r>
        <w:rPr>
          <w:rFonts w:ascii="Helvetica" w:hAnsi="Helvetica"/>
        </w:rPr>
        <w:t xml:space="preserve">Nous </w:t>
      </w:r>
      <w:r w:rsidR="0072374C">
        <w:rPr>
          <w:rFonts w:ascii="Helvetica" w:hAnsi="Helvetica"/>
        </w:rPr>
        <w:t>regrettons par ailleurs</w:t>
      </w:r>
      <w:r>
        <w:rPr>
          <w:rFonts w:ascii="Helvetica" w:hAnsi="Helvetica"/>
        </w:rPr>
        <w:t xml:space="preserve"> la trop grande place occupée par l</w:t>
      </w:r>
      <w:r w:rsidR="00E65268" w:rsidRPr="002051C2">
        <w:rPr>
          <w:rFonts w:ascii="Helvetica" w:hAnsi="Helvetica"/>
        </w:rPr>
        <w:t>es technologies numériques dans le PNSE</w:t>
      </w:r>
      <w:r w:rsidR="0062318A">
        <w:rPr>
          <w:rFonts w:ascii="Helvetica" w:hAnsi="Helvetica"/>
        </w:rPr>
        <w:t xml:space="preserve"> </w:t>
      </w:r>
      <w:r w:rsidR="00E65268" w:rsidRPr="002051C2">
        <w:rPr>
          <w:rFonts w:ascii="Helvetica" w:hAnsi="Helvetica"/>
        </w:rPr>
        <w:t>4</w:t>
      </w:r>
      <w:r w:rsidR="008F0C4A" w:rsidRPr="002051C2">
        <w:rPr>
          <w:rFonts w:ascii="Helvetica" w:hAnsi="Helvetica"/>
        </w:rPr>
        <w:t>.</w:t>
      </w:r>
      <w:r w:rsidR="00E65268" w:rsidRPr="002051C2">
        <w:rPr>
          <w:rFonts w:ascii="Helvetica" w:hAnsi="Helvetica"/>
        </w:rPr>
        <w:t xml:space="preserve"> </w:t>
      </w:r>
      <w:r>
        <w:rPr>
          <w:rFonts w:ascii="Helvetica" w:hAnsi="Helvetica"/>
        </w:rPr>
        <w:t>I</w:t>
      </w:r>
      <w:r w:rsidR="0066592F" w:rsidRPr="002051C2">
        <w:rPr>
          <w:rFonts w:ascii="Helvetica" w:hAnsi="Helvetica"/>
        </w:rPr>
        <w:t>l existe de fortes inégalités quant à l’accès au numérique et aux nouvelles technologies.</w:t>
      </w:r>
      <w:r w:rsidR="0062318A">
        <w:rPr>
          <w:rFonts w:ascii="Helvetica" w:hAnsi="Helvetica"/>
        </w:rPr>
        <w:t xml:space="preserve"> </w:t>
      </w:r>
      <w:r w:rsidR="0066592F" w:rsidRPr="002051C2">
        <w:rPr>
          <w:rFonts w:ascii="Helvetica" w:hAnsi="Helvetica"/>
        </w:rPr>
        <w:t xml:space="preserve">Les populations les plus précaires, qui sont </w:t>
      </w:r>
      <w:r w:rsidR="008F0C4A" w:rsidRPr="002051C2">
        <w:rPr>
          <w:rFonts w:ascii="Helvetica" w:hAnsi="Helvetica"/>
        </w:rPr>
        <w:t>au demeurant les</w:t>
      </w:r>
      <w:r w:rsidR="0066592F" w:rsidRPr="002051C2">
        <w:rPr>
          <w:rFonts w:ascii="Helvetica" w:hAnsi="Helvetica"/>
        </w:rPr>
        <w:t xml:space="preserve"> plus impacté</w:t>
      </w:r>
      <w:r w:rsidR="00F27CF6" w:rsidRPr="002051C2">
        <w:rPr>
          <w:rFonts w:ascii="Helvetica" w:hAnsi="Helvetica"/>
        </w:rPr>
        <w:t>e</w:t>
      </w:r>
      <w:r w:rsidR="0066592F" w:rsidRPr="002051C2">
        <w:rPr>
          <w:rFonts w:ascii="Helvetica" w:hAnsi="Helvetica"/>
        </w:rPr>
        <w:t>s par la pollution environnementale, ne pourront pas forcément accéder à ces applications</w:t>
      </w:r>
      <w:r w:rsidR="00574870">
        <w:rPr>
          <w:rFonts w:ascii="Helvetica" w:hAnsi="Helvetica"/>
        </w:rPr>
        <w:t xml:space="preserve"> </w:t>
      </w:r>
      <w:r w:rsidR="0066592F" w:rsidRPr="002051C2">
        <w:rPr>
          <w:rFonts w:ascii="Helvetica" w:hAnsi="Helvetica"/>
        </w:rPr>
        <w:t xml:space="preserve">et </w:t>
      </w:r>
      <w:r w:rsidR="00F27CF6" w:rsidRPr="002051C2">
        <w:rPr>
          <w:rFonts w:ascii="Helvetica" w:hAnsi="Helvetica"/>
        </w:rPr>
        <w:t xml:space="preserve">donc </w:t>
      </w:r>
      <w:r w:rsidR="0066592F" w:rsidRPr="002051C2">
        <w:rPr>
          <w:rFonts w:ascii="Helvetica" w:hAnsi="Helvetica"/>
        </w:rPr>
        <w:t xml:space="preserve">aux informations. </w:t>
      </w:r>
      <w:r w:rsidR="00E65268" w:rsidRPr="002051C2">
        <w:rPr>
          <w:rFonts w:ascii="Helvetica" w:hAnsi="Helvetica"/>
        </w:rPr>
        <w:t xml:space="preserve">Il est tout aussi contradictoire de consacrer l’action 7 à la réduction de l’exposition aux ondes électromagnétiques (dont 5G) </w:t>
      </w:r>
      <w:r w:rsidR="00833573" w:rsidRPr="002051C2">
        <w:rPr>
          <w:rFonts w:ascii="Helvetica" w:hAnsi="Helvetica"/>
        </w:rPr>
        <w:t>tout en mettant</w:t>
      </w:r>
      <w:r w:rsidR="00E65268" w:rsidRPr="002051C2">
        <w:rPr>
          <w:rFonts w:ascii="Helvetica" w:hAnsi="Helvetica"/>
        </w:rPr>
        <w:t xml:space="preserve"> en place (encore par le biais d’une application mobile) des recommandations sur l’adoption des bons gestes pour diminuer son expositio</w:t>
      </w:r>
      <w:r w:rsidR="0066592F" w:rsidRPr="002051C2">
        <w:rPr>
          <w:rFonts w:ascii="Helvetica" w:hAnsi="Helvetica"/>
        </w:rPr>
        <w:t xml:space="preserve">n à ces </w:t>
      </w:r>
      <w:r w:rsidR="00833573" w:rsidRPr="002051C2">
        <w:rPr>
          <w:rFonts w:ascii="Helvetica" w:hAnsi="Helvetica"/>
        </w:rPr>
        <w:t xml:space="preserve">mêmes </w:t>
      </w:r>
      <w:r w:rsidR="0066592F" w:rsidRPr="002051C2">
        <w:rPr>
          <w:rFonts w:ascii="Helvetica" w:hAnsi="Helvetica"/>
        </w:rPr>
        <w:t>ondes.</w:t>
      </w:r>
      <w:r w:rsidR="00E65268" w:rsidRPr="002051C2">
        <w:rPr>
          <w:rFonts w:ascii="Helvetica" w:hAnsi="Helvetica"/>
        </w:rPr>
        <w:t xml:space="preserve"> </w:t>
      </w:r>
    </w:p>
    <w:p w14:paraId="583A41DE" w14:textId="4CCFFC79" w:rsidR="00D500A1" w:rsidRPr="007A2105" w:rsidRDefault="00C84038" w:rsidP="00513D42">
      <w:pPr>
        <w:jc w:val="both"/>
        <w:rPr>
          <w:rFonts w:ascii="Helvetica" w:hAnsi="Helvetica"/>
        </w:rPr>
      </w:pPr>
      <w:r w:rsidRPr="00C84038">
        <w:rPr>
          <w:rFonts w:ascii="Helvetica" w:hAnsi="Helvetica"/>
          <w:b/>
          <w:bCs/>
        </w:rPr>
        <w:t>La mise en place d’un étiquetage</w:t>
      </w:r>
      <w:r>
        <w:rPr>
          <w:rFonts w:ascii="Helvetica" w:hAnsi="Helvetica"/>
        </w:rPr>
        <w:t xml:space="preserve"> : </w:t>
      </w:r>
      <w:r w:rsidR="00574870">
        <w:rPr>
          <w:rFonts w:ascii="Helvetica" w:hAnsi="Helvetica"/>
        </w:rPr>
        <w:t xml:space="preserve">afin de faciliter réellement l’accès aux données et à l’information, </w:t>
      </w:r>
      <w:r w:rsidR="00F27CF6">
        <w:rPr>
          <w:rFonts w:ascii="Helvetica" w:hAnsi="Helvetica"/>
        </w:rPr>
        <w:t>dans l’attente d’une application ferme du principe de précaution</w:t>
      </w:r>
      <w:r w:rsidR="00574870">
        <w:rPr>
          <w:rFonts w:ascii="Helvetica" w:hAnsi="Helvetica"/>
        </w:rPr>
        <w:t xml:space="preserve"> et</w:t>
      </w:r>
      <w:r w:rsidR="00F27CF6">
        <w:rPr>
          <w:rFonts w:ascii="Helvetica" w:hAnsi="Helvetica"/>
        </w:rPr>
        <w:t xml:space="preserve"> d’une obligation </w:t>
      </w:r>
      <w:r w:rsidR="00833573">
        <w:rPr>
          <w:rFonts w:ascii="Helvetica" w:hAnsi="Helvetica"/>
        </w:rPr>
        <w:t>de</w:t>
      </w:r>
      <w:r w:rsidR="00F27CF6">
        <w:rPr>
          <w:rFonts w:ascii="Helvetica" w:hAnsi="Helvetica"/>
        </w:rPr>
        <w:t xml:space="preserve"> substitution</w:t>
      </w:r>
      <w:r w:rsidR="00574870">
        <w:rPr>
          <w:rFonts w:ascii="Helvetica" w:hAnsi="Helvetica"/>
        </w:rPr>
        <w:t>,</w:t>
      </w:r>
      <w:r w:rsidR="00F27CF6">
        <w:rPr>
          <w:rFonts w:ascii="Helvetica" w:hAnsi="Helvetica"/>
        </w:rPr>
        <w:t xml:space="preserve"> l’étiquetage de</w:t>
      </w:r>
      <w:r w:rsidR="005D2F17">
        <w:rPr>
          <w:rFonts w:ascii="Helvetica" w:hAnsi="Helvetica"/>
        </w:rPr>
        <w:t xml:space="preserve"> </w:t>
      </w:r>
      <w:r w:rsidR="00574870">
        <w:rPr>
          <w:rFonts w:ascii="Helvetica" w:hAnsi="Helvetica"/>
        </w:rPr>
        <w:t>l’ensemble</w:t>
      </w:r>
      <w:r w:rsidR="005D2F17">
        <w:rPr>
          <w:rFonts w:ascii="Helvetica" w:hAnsi="Helvetica"/>
        </w:rPr>
        <w:t xml:space="preserve"> </w:t>
      </w:r>
      <w:r w:rsidR="00574870">
        <w:rPr>
          <w:rFonts w:ascii="Helvetica" w:hAnsi="Helvetica"/>
        </w:rPr>
        <w:t>d</w:t>
      </w:r>
      <w:r w:rsidR="005D2F17">
        <w:rPr>
          <w:rFonts w:ascii="Helvetica" w:hAnsi="Helvetica"/>
        </w:rPr>
        <w:t>es</w:t>
      </w:r>
      <w:r w:rsidR="00F27CF6">
        <w:rPr>
          <w:rFonts w:ascii="Helvetica" w:hAnsi="Helvetica"/>
        </w:rPr>
        <w:t xml:space="preserve"> produits contenant des substances dangereuses pour la santé </w:t>
      </w:r>
      <w:r w:rsidR="006B6739">
        <w:rPr>
          <w:rFonts w:ascii="Helvetica" w:hAnsi="Helvetica"/>
        </w:rPr>
        <w:t xml:space="preserve">et l’environnement </w:t>
      </w:r>
      <w:r w:rsidR="00F27CF6">
        <w:rPr>
          <w:rFonts w:ascii="Helvetica" w:hAnsi="Helvetica"/>
        </w:rPr>
        <w:t xml:space="preserve">doit être rendu obligatoire. </w:t>
      </w:r>
      <w:r w:rsidR="005D2F17">
        <w:rPr>
          <w:rFonts w:ascii="Helvetica" w:hAnsi="Helvetica"/>
        </w:rPr>
        <w:t>Pour les produits ménagers</w:t>
      </w:r>
      <w:r w:rsidR="00833573">
        <w:rPr>
          <w:rFonts w:ascii="Helvetica" w:hAnsi="Helvetica"/>
        </w:rPr>
        <w:t>,</w:t>
      </w:r>
      <w:r w:rsidR="005D2F17">
        <w:rPr>
          <w:rFonts w:ascii="Helvetica" w:hAnsi="Helvetica"/>
        </w:rPr>
        <w:t xml:space="preserve"> qui font l’objet d’une attention particulière</w:t>
      </w:r>
      <w:r w:rsidR="006B6739">
        <w:rPr>
          <w:rFonts w:ascii="Helvetica" w:hAnsi="Helvetica"/>
        </w:rPr>
        <w:t xml:space="preserve"> dans le plan</w:t>
      </w:r>
      <w:r w:rsidR="005D2F17">
        <w:rPr>
          <w:rFonts w:ascii="Helvetica" w:hAnsi="Helvetica"/>
        </w:rPr>
        <w:t>, il</w:t>
      </w:r>
      <w:r w:rsidR="00F5262C" w:rsidRPr="00FD1D9E">
        <w:rPr>
          <w:rFonts w:ascii="Helvetica" w:hAnsi="Helvetica"/>
        </w:rPr>
        <w:t xml:space="preserve"> est </w:t>
      </w:r>
      <w:r w:rsidR="005D2F17">
        <w:rPr>
          <w:rFonts w:ascii="Helvetica" w:hAnsi="Helvetica"/>
        </w:rPr>
        <w:t>désolant</w:t>
      </w:r>
      <w:r w:rsidR="00F5262C" w:rsidRPr="00FD1D9E">
        <w:rPr>
          <w:rFonts w:ascii="Helvetica" w:hAnsi="Helvetica"/>
        </w:rPr>
        <w:t xml:space="preserve"> qu’il ne soit seulement question d’étudier « les modalités de mise en place d’un étiquetage volontaire sur ce type de produits ».</w:t>
      </w:r>
      <w:r w:rsidR="007D2922">
        <w:rPr>
          <w:rFonts w:ascii="Helvetica" w:hAnsi="Helvetica"/>
        </w:rPr>
        <w:t xml:space="preserve"> Par ailleurs, les professionnels utilisant ces produits ne sont pas conscients de leur dangerosité, de la nécessité d’aérer les espaces et d’utiliser des quantités limitées de produits, qui sont plus concentrés (par exemple en substances parfumantes) que ceux destinés au grand public ! Par leur usage ils exposent indirectement le grand public : il faut aligner les protection</w:t>
      </w:r>
      <w:r w:rsidR="0018294D">
        <w:rPr>
          <w:rFonts w:ascii="Helvetica" w:hAnsi="Helvetica"/>
        </w:rPr>
        <w:t>s</w:t>
      </w:r>
      <w:r w:rsidR="007D2922">
        <w:rPr>
          <w:rFonts w:ascii="Helvetica" w:hAnsi="Helvetica"/>
        </w:rPr>
        <w:t xml:space="preserve"> du « grand public » et des « professionnels » sous le régime le plus protecteur, puisqu’il s’agit au demeurant d’êtres humains exposés aux mêmes types de polluants. </w:t>
      </w:r>
      <w:r w:rsidR="005D2F17">
        <w:rPr>
          <w:rFonts w:ascii="Helvetica" w:hAnsi="Helvetica"/>
        </w:rPr>
        <w:t>Enfin, alors qu’il</w:t>
      </w:r>
      <w:r w:rsidR="00F5262C" w:rsidRPr="00FD1D9E">
        <w:rPr>
          <w:rFonts w:ascii="Helvetica" w:hAnsi="Helvetica"/>
        </w:rPr>
        <w:t xml:space="preserve"> est tout à fait capital de mieux communiquer sur le bon usage des produits désinfectants en cette période de crise sanitair</w:t>
      </w:r>
      <w:r w:rsidR="006B6739">
        <w:rPr>
          <w:rFonts w:ascii="Helvetica" w:hAnsi="Helvetica"/>
        </w:rPr>
        <w:t>e</w:t>
      </w:r>
      <w:r w:rsidR="005D2F17">
        <w:rPr>
          <w:rFonts w:ascii="Helvetica" w:hAnsi="Helvetica"/>
        </w:rPr>
        <w:t>, n</w:t>
      </w:r>
      <w:r w:rsidR="00F5262C" w:rsidRPr="00FD1D9E">
        <w:rPr>
          <w:rFonts w:ascii="Helvetica" w:hAnsi="Helvetica"/>
        </w:rPr>
        <w:t>ous demandons que soient revues sans attendre les modalités d’utilisation de</w:t>
      </w:r>
      <w:r w:rsidR="006B6739">
        <w:rPr>
          <w:rFonts w:ascii="Helvetica" w:hAnsi="Helvetica"/>
        </w:rPr>
        <w:t>s désinfectants</w:t>
      </w:r>
      <w:r w:rsidR="00F5262C" w:rsidRPr="00FD1D9E">
        <w:rPr>
          <w:rFonts w:ascii="Helvetica" w:hAnsi="Helvetica"/>
        </w:rPr>
        <w:t xml:space="preserve"> dans </w:t>
      </w:r>
      <w:r w:rsidR="00BF6CB1">
        <w:rPr>
          <w:rFonts w:ascii="Helvetica" w:hAnsi="Helvetica"/>
        </w:rPr>
        <w:t>l</w:t>
      </w:r>
      <w:r w:rsidR="00F5262C" w:rsidRPr="00FD1D9E">
        <w:rPr>
          <w:rFonts w:ascii="Helvetica" w:hAnsi="Helvetica"/>
        </w:rPr>
        <w:t xml:space="preserve">es établissements accueillant </w:t>
      </w:r>
      <w:r w:rsidR="00833573">
        <w:rPr>
          <w:rFonts w:ascii="Helvetica" w:hAnsi="Helvetica"/>
        </w:rPr>
        <w:t>des</w:t>
      </w:r>
      <w:r w:rsidR="00F5262C" w:rsidRPr="00FD1D9E">
        <w:rPr>
          <w:rFonts w:ascii="Helvetica" w:hAnsi="Helvetica"/>
        </w:rPr>
        <w:t xml:space="preserve"> public</w:t>
      </w:r>
      <w:r w:rsidR="00833573">
        <w:rPr>
          <w:rFonts w:ascii="Helvetica" w:hAnsi="Helvetica"/>
        </w:rPr>
        <w:t>s</w:t>
      </w:r>
      <w:r w:rsidR="00F5262C" w:rsidRPr="00FD1D9E">
        <w:rPr>
          <w:rFonts w:ascii="Helvetica" w:hAnsi="Helvetica"/>
        </w:rPr>
        <w:t xml:space="preserve"> vulnérable</w:t>
      </w:r>
      <w:r w:rsidR="00833573">
        <w:rPr>
          <w:rFonts w:ascii="Helvetica" w:hAnsi="Helvetica"/>
        </w:rPr>
        <w:t>s</w:t>
      </w:r>
      <w:r w:rsidR="00F5262C" w:rsidRPr="00FD1D9E">
        <w:rPr>
          <w:rFonts w:ascii="Helvetica" w:hAnsi="Helvetica"/>
        </w:rPr>
        <w:t xml:space="preserve"> (</w:t>
      </w:r>
      <w:r w:rsidR="00BF6CB1">
        <w:rPr>
          <w:rFonts w:ascii="Helvetica" w:hAnsi="Helvetica"/>
        </w:rPr>
        <w:t xml:space="preserve">crèches, écoles, </w:t>
      </w:r>
      <w:r w:rsidR="00F5262C" w:rsidRPr="00FD1D9E">
        <w:rPr>
          <w:rFonts w:ascii="Helvetica" w:hAnsi="Helvetica"/>
        </w:rPr>
        <w:t xml:space="preserve">hôpitaux, maternité, </w:t>
      </w:r>
      <w:proofErr w:type="spellStart"/>
      <w:r w:rsidR="00F5262C" w:rsidRPr="00FD1D9E">
        <w:rPr>
          <w:rFonts w:ascii="Helvetica" w:hAnsi="Helvetica"/>
        </w:rPr>
        <w:t>Ehpad</w:t>
      </w:r>
      <w:proofErr w:type="spellEnd"/>
      <w:r w:rsidR="00F5262C" w:rsidRPr="00FD1D9E">
        <w:rPr>
          <w:rFonts w:ascii="Helvetica" w:hAnsi="Helvetica"/>
        </w:rPr>
        <w:t xml:space="preserve">, </w:t>
      </w:r>
      <w:r w:rsidR="00F5262C" w:rsidRPr="00833573">
        <w:rPr>
          <w:rFonts w:ascii="Helvetica" w:hAnsi="Helvetica"/>
          <w:i/>
          <w:iCs/>
        </w:rPr>
        <w:t>etc</w:t>
      </w:r>
      <w:r w:rsidR="00F5262C" w:rsidRPr="00FD1D9E">
        <w:rPr>
          <w:rFonts w:ascii="Helvetica" w:hAnsi="Helvetica"/>
        </w:rPr>
        <w:t>.)</w:t>
      </w:r>
      <w:r w:rsidR="00BF6CB1">
        <w:rPr>
          <w:rFonts w:ascii="Helvetica" w:hAnsi="Helvetica"/>
        </w:rPr>
        <w:t xml:space="preserve">. Ces </w:t>
      </w:r>
      <w:r w:rsidR="00BF6CB1">
        <w:rPr>
          <w:rFonts w:ascii="Helvetica" w:hAnsi="Helvetica"/>
        </w:rPr>
        <w:lastRenderedPageBreak/>
        <w:t>établissements</w:t>
      </w:r>
      <w:r w:rsidR="00F5262C" w:rsidRPr="00FD1D9E">
        <w:rPr>
          <w:rFonts w:ascii="Helvetica" w:hAnsi="Helvetica"/>
        </w:rPr>
        <w:t xml:space="preserve"> doivent obligatoirement utiliser des alternatives existantes</w:t>
      </w:r>
      <w:r w:rsidR="005D2F17">
        <w:rPr>
          <w:rFonts w:ascii="Helvetica" w:hAnsi="Helvetica"/>
        </w:rPr>
        <w:t xml:space="preserve"> (</w:t>
      </w:r>
      <w:r w:rsidR="00F5262C" w:rsidRPr="00FD1D9E">
        <w:rPr>
          <w:rFonts w:ascii="Helvetica" w:hAnsi="Helvetica"/>
        </w:rPr>
        <w:t>produits biocides composés de substances naturelles et</w:t>
      </w:r>
      <w:r w:rsidR="00BF6CB1">
        <w:rPr>
          <w:rFonts w:ascii="Helvetica" w:hAnsi="Helvetica"/>
        </w:rPr>
        <w:t xml:space="preserve"> sûres</w:t>
      </w:r>
      <w:r w:rsidR="00F5262C" w:rsidRPr="00FD1D9E">
        <w:rPr>
          <w:rFonts w:ascii="Helvetica" w:hAnsi="Helvetica"/>
        </w:rPr>
        <w:t xml:space="preserve"> bénéficiant d’autorisation de mise sur le marché simplifiée délivrée par l’ANSES</w:t>
      </w:r>
      <w:r w:rsidR="007D2922">
        <w:rPr>
          <w:rFonts w:ascii="Helvetica" w:hAnsi="Helvetica"/>
        </w:rPr>
        <w:t xml:space="preserve">, </w:t>
      </w:r>
      <w:r w:rsidR="0018294D">
        <w:rPr>
          <w:rFonts w:ascii="Helvetica" w:hAnsi="Helvetica"/>
        </w:rPr>
        <w:t>é</w:t>
      </w:r>
      <w:r w:rsidR="007D2922">
        <w:rPr>
          <w:rFonts w:ascii="Helvetica" w:hAnsi="Helvetica"/>
        </w:rPr>
        <w:t xml:space="preserve">ventuellement nettoyage à la vapeur, </w:t>
      </w:r>
      <w:r w:rsidR="007D2922" w:rsidRPr="0062318A">
        <w:rPr>
          <w:rFonts w:ascii="Helvetica" w:hAnsi="Helvetica"/>
          <w:i/>
          <w:iCs/>
        </w:rPr>
        <w:t>etc</w:t>
      </w:r>
      <w:r w:rsidR="007D2922">
        <w:rPr>
          <w:rFonts w:ascii="Helvetica" w:hAnsi="Helvetica"/>
        </w:rPr>
        <w:t>.</w:t>
      </w:r>
      <w:r w:rsidR="005D2F17">
        <w:rPr>
          <w:rFonts w:ascii="Helvetica" w:hAnsi="Helvetica"/>
        </w:rPr>
        <w:t>)</w:t>
      </w:r>
      <w:r w:rsidR="00F5262C" w:rsidRPr="00FD1D9E">
        <w:rPr>
          <w:rFonts w:ascii="Helvetica" w:hAnsi="Helvetica"/>
        </w:rPr>
        <w:t xml:space="preserve">. </w:t>
      </w:r>
    </w:p>
    <w:p w14:paraId="432D6000" w14:textId="31380422" w:rsidR="00513D42" w:rsidRPr="007A2105" w:rsidRDefault="00513D42" w:rsidP="00513D42">
      <w:pPr>
        <w:jc w:val="both"/>
        <w:rPr>
          <w:rFonts w:ascii="Helvetica" w:hAnsi="Helvetica"/>
          <w:b/>
          <w:bCs/>
          <w:color w:val="4472C4" w:themeColor="accent1"/>
        </w:rPr>
      </w:pPr>
      <w:r w:rsidRPr="007A2105">
        <w:rPr>
          <w:rFonts w:ascii="Helvetica" w:hAnsi="Helvetica"/>
          <w:b/>
          <w:bCs/>
          <w:color w:val="4472C4" w:themeColor="accent1"/>
        </w:rPr>
        <w:t>AXE 2 – Réduire les expositions environnementales affectant notre santé (Action</w:t>
      </w:r>
      <w:r w:rsidR="0062318A">
        <w:rPr>
          <w:rFonts w:ascii="Helvetica" w:hAnsi="Helvetica"/>
          <w:b/>
          <w:bCs/>
          <w:color w:val="4472C4" w:themeColor="accent1"/>
        </w:rPr>
        <w:t>s</w:t>
      </w:r>
      <w:r w:rsidRPr="007A2105">
        <w:rPr>
          <w:rFonts w:ascii="Helvetica" w:hAnsi="Helvetica"/>
          <w:b/>
          <w:bCs/>
          <w:color w:val="4472C4" w:themeColor="accent1"/>
        </w:rPr>
        <w:t xml:space="preserve"> 7 à </w:t>
      </w:r>
      <w:r w:rsidR="00BF6CB1" w:rsidRPr="007A2105">
        <w:rPr>
          <w:rFonts w:ascii="Helvetica" w:hAnsi="Helvetica"/>
          <w:b/>
          <w:bCs/>
          <w:color w:val="4472C4" w:themeColor="accent1"/>
        </w:rPr>
        <w:t>14)</w:t>
      </w:r>
      <w:r w:rsidR="007D2922" w:rsidRPr="007A2105">
        <w:rPr>
          <w:rFonts w:ascii="Helvetica" w:hAnsi="Helvetica"/>
          <w:b/>
          <w:bCs/>
          <w:color w:val="4472C4" w:themeColor="accent1"/>
        </w:rPr>
        <w:t xml:space="preserve"> - ajouter des objectifs chiffrés de résultats, un pilote, des partenaires, un calendrier et un budget à chaque action</w:t>
      </w:r>
      <w:r w:rsidR="0062318A">
        <w:rPr>
          <w:rFonts w:ascii="Helvetica" w:hAnsi="Helvetica"/>
          <w:b/>
          <w:bCs/>
          <w:color w:val="4472C4" w:themeColor="accent1"/>
        </w:rPr>
        <w:t>.</w:t>
      </w:r>
    </w:p>
    <w:p w14:paraId="38F618E2" w14:textId="191A9B96" w:rsidR="0018294D" w:rsidRDefault="00B61B0C" w:rsidP="00513D42">
      <w:pPr>
        <w:jc w:val="both"/>
        <w:rPr>
          <w:rFonts w:ascii="Helvetica" w:hAnsi="Helvetica"/>
        </w:rPr>
      </w:pPr>
      <w:r w:rsidRPr="003F2433">
        <w:rPr>
          <w:rFonts w:ascii="Helvetica" w:hAnsi="Helvetica"/>
          <w:b/>
          <w:bCs/>
        </w:rPr>
        <w:t>Cet axe illustre l’échec du PNSE</w:t>
      </w:r>
      <w:r w:rsidR="0062318A">
        <w:rPr>
          <w:rFonts w:ascii="Helvetica" w:hAnsi="Helvetica"/>
          <w:b/>
          <w:bCs/>
        </w:rPr>
        <w:t xml:space="preserve"> </w:t>
      </w:r>
      <w:r w:rsidRPr="003F2433">
        <w:rPr>
          <w:rFonts w:ascii="Helvetica" w:hAnsi="Helvetica"/>
          <w:b/>
          <w:bCs/>
        </w:rPr>
        <w:t xml:space="preserve">4 </w:t>
      </w:r>
      <w:r w:rsidR="003F2433">
        <w:rPr>
          <w:rFonts w:ascii="Helvetica" w:hAnsi="Helvetica"/>
          <w:b/>
          <w:bCs/>
        </w:rPr>
        <w:t xml:space="preserve">à être un plan </w:t>
      </w:r>
      <w:r w:rsidR="0062318A">
        <w:rPr>
          <w:rFonts w:ascii="Helvetica" w:hAnsi="Helvetica"/>
          <w:b/>
          <w:bCs/>
        </w:rPr>
        <w:t>« </w:t>
      </w:r>
      <w:r w:rsidR="003F2433">
        <w:rPr>
          <w:rFonts w:ascii="Helvetica" w:hAnsi="Helvetica"/>
          <w:b/>
          <w:bCs/>
        </w:rPr>
        <w:t>chapeau</w:t>
      </w:r>
      <w:r w:rsidR="0062318A">
        <w:rPr>
          <w:rFonts w:ascii="Helvetica" w:hAnsi="Helvetica"/>
          <w:b/>
          <w:bCs/>
        </w:rPr>
        <w:t> »</w:t>
      </w:r>
      <w:r w:rsidR="003F2433">
        <w:rPr>
          <w:rFonts w:ascii="Helvetica" w:hAnsi="Helvetica"/>
          <w:b/>
          <w:bCs/>
        </w:rPr>
        <w:t xml:space="preserve"> </w:t>
      </w:r>
      <w:r w:rsidR="00833573">
        <w:rPr>
          <w:rFonts w:ascii="Helvetica" w:hAnsi="Helvetica"/>
          <w:b/>
          <w:bCs/>
        </w:rPr>
        <w:t>qui ne traiterait</w:t>
      </w:r>
      <w:r w:rsidR="003F2433">
        <w:rPr>
          <w:rFonts w:ascii="Helvetica" w:hAnsi="Helvetica"/>
          <w:b/>
          <w:bCs/>
        </w:rPr>
        <w:t xml:space="preserve"> </w:t>
      </w:r>
      <w:r w:rsidR="003A4F6F">
        <w:rPr>
          <w:rFonts w:ascii="Helvetica" w:hAnsi="Helvetica"/>
          <w:b/>
          <w:bCs/>
        </w:rPr>
        <w:t xml:space="preserve">plus la </w:t>
      </w:r>
      <w:r w:rsidR="003F2433">
        <w:rPr>
          <w:rFonts w:ascii="Helvetica" w:hAnsi="Helvetica"/>
          <w:b/>
          <w:bCs/>
        </w:rPr>
        <w:t>problématique de la santé environnementale</w:t>
      </w:r>
      <w:r w:rsidR="003A4F6F">
        <w:rPr>
          <w:rFonts w:ascii="Helvetica" w:hAnsi="Helvetica"/>
          <w:b/>
          <w:bCs/>
        </w:rPr>
        <w:t xml:space="preserve"> de façon morcelée</w:t>
      </w:r>
      <w:r w:rsidRPr="003F2433">
        <w:rPr>
          <w:rFonts w:ascii="Helvetica" w:hAnsi="Helvetica"/>
          <w:b/>
          <w:bCs/>
        </w:rPr>
        <w:t>.</w:t>
      </w:r>
      <w:r w:rsidRPr="00B61B0C">
        <w:rPr>
          <w:rFonts w:ascii="Helvetica" w:hAnsi="Helvetica"/>
        </w:rPr>
        <w:t xml:space="preserve"> Cet axe fourre-tout </w:t>
      </w:r>
      <w:r w:rsidR="003F2433">
        <w:rPr>
          <w:rFonts w:ascii="Helvetica" w:hAnsi="Helvetica"/>
        </w:rPr>
        <w:t xml:space="preserve">vise </w:t>
      </w:r>
      <w:r w:rsidRPr="00B61B0C">
        <w:rPr>
          <w:rFonts w:ascii="Helvetica" w:hAnsi="Helvetica"/>
        </w:rPr>
        <w:t>des thématiques orphelines telles que les ondes, la lumière bleue, le bruit,</w:t>
      </w:r>
      <w:r w:rsidR="00AA2147">
        <w:rPr>
          <w:rFonts w:ascii="Helvetica" w:hAnsi="Helvetica"/>
        </w:rPr>
        <w:t xml:space="preserve"> les sols pollués,</w:t>
      </w:r>
      <w:r w:rsidRPr="00B61B0C">
        <w:rPr>
          <w:rFonts w:ascii="Helvetica" w:hAnsi="Helvetica"/>
        </w:rPr>
        <w:t xml:space="preserve"> les nanomatériaux, la légionellose, la lutte</w:t>
      </w:r>
      <w:r w:rsidR="003E2897">
        <w:rPr>
          <w:rFonts w:ascii="Helvetica" w:hAnsi="Helvetica"/>
        </w:rPr>
        <w:t xml:space="preserve"> contre les espèces nuisibles et envahissantes,</w:t>
      </w:r>
      <w:r w:rsidR="003F2433">
        <w:rPr>
          <w:rFonts w:ascii="Helvetica" w:hAnsi="Helvetica"/>
        </w:rPr>
        <w:t xml:space="preserve"> </w:t>
      </w:r>
      <w:r w:rsidR="003F2433" w:rsidRPr="003F2433">
        <w:rPr>
          <w:rFonts w:ascii="Helvetica" w:hAnsi="Helvetica"/>
          <w:i/>
          <w:iCs/>
        </w:rPr>
        <w:t>etc</w:t>
      </w:r>
      <w:r w:rsidR="003F2433">
        <w:rPr>
          <w:rFonts w:ascii="Helvetica" w:hAnsi="Helvetica"/>
        </w:rPr>
        <w:t>.</w:t>
      </w:r>
      <w:r w:rsidRPr="00B61B0C">
        <w:rPr>
          <w:rFonts w:ascii="Helvetica" w:hAnsi="Helvetica"/>
        </w:rPr>
        <w:t xml:space="preserve"> </w:t>
      </w:r>
      <w:r w:rsidR="00C3135A">
        <w:rPr>
          <w:rFonts w:ascii="Helvetica" w:hAnsi="Helvetica"/>
        </w:rPr>
        <w:t xml:space="preserve">Même s’il est indispensable de traiter </w:t>
      </w:r>
      <w:r w:rsidR="003F2433">
        <w:rPr>
          <w:rFonts w:ascii="Helvetica" w:hAnsi="Helvetica"/>
        </w:rPr>
        <w:t>c</w:t>
      </w:r>
      <w:r w:rsidR="00C3135A">
        <w:rPr>
          <w:rFonts w:ascii="Helvetica" w:hAnsi="Helvetica"/>
        </w:rPr>
        <w:t>es th</w:t>
      </w:r>
      <w:r w:rsidR="003F2433">
        <w:rPr>
          <w:rFonts w:ascii="Helvetica" w:hAnsi="Helvetica"/>
        </w:rPr>
        <w:t>é</w:t>
      </w:r>
      <w:r w:rsidR="00C3135A">
        <w:rPr>
          <w:rFonts w:ascii="Helvetica" w:hAnsi="Helvetica"/>
        </w:rPr>
        <w:t>m</w:t>
      </w:r>
      <w:r w:rsidR="003F2433">
        <w:rPr>
          <w:rFonts w:ascii="Helvetica" w:hAnsi="Helvetica"/>
        </w:rPr>
        <w:t>atiques,</w:t>
      </w:r>
      <w:r w:rsidR="00C3135A">
        <w:rPr>
          <w:rFonts w:ascii="Helvetica" w:hAnsi="Helvetica"/>
        </w:rPr>
        <w:t xml:space="preserve"> jusqu’alors non pris</w:t>
      </w:r>
      <w:r w:rsidR="003F2433">
        <w:rPr>
          <w:rFonts w:ascii="Helvetica" w:hAnsi="Helvetica"/>
        </w:rPr>
        <w:t>es</w:t>
      </w:r>
      <w:r w:rsidR="00C3135A">
        <w:rPr>
          <w:rFonts w:ascii="Helvetica" w:hAnsi="Helvetica"/>
        </w:rPr>
        <w:t xml:space="preserve"> en compte par des plans, nous attendons qu</w:t>
      </w:r>
      <w:r w:rsidR="003F2433">
        <w:rPr>
          <w:rFonts w:ascii="Helvetica" w:hAnsi="Helvetica"/>
        </w:rPr>
        <w:t>’elles</w:t>
      </w:r>
      <w:r w:rsidR="00C3135A">
        <w:rPr>
          <w:rFonts w:ascii="Helvetica" w:hAnsi="Helvetica"/>
        </w:rPr>
        <w:t xml:space="preserve"> soient </w:t>
      </w:r>
      <w:r w:rsidR="00AA2147">
        <w:rPr>
          <w:rFonts w:ascii="Helvetica" w:hAnsi="Helvetica"/>
        </w:rPr>
        <w:t xml:space="preserve">contextualisées, rassemblées et </w:t>
      </w:r>
      <w:r w:rsidR="00C3135A">
        <w:rPr>
          <w:rFonts w:ascii="Helvetica" w:hAnsi="Helvetica"/>
        </w:rPr>
        <w:t>intégré</w:t>
      </w:r>
      <w:r w:rsidR="00AA2147">
        <w:rPr>
          <w:rFonts w:ascii="Helvetica" w:hAnsi="Helvetica"/>
        </w:rPr>
        <w:t>e</w:t>
      </w:r>
      <w:r w:rsidR="00C3135A">
        <w:rPr>
          <w:rFonts w:ascii="Helvetica" w:hAnsi="Helvetica"/>
        </w:rPr>
        <w:t>s dans un</w:t>
      </w:r>
      <w:r w:rsidR="003F2433">
        <w:rPr>
          <w:rFonts w:ascii="Helvetica" w:hAnsi="Helvetica"/>
        </w:rPr>
        <w:t xml:space="preserve"> cadre</w:t>
      </w:r>
      <w:r w:rsidR="00833573">
        <w:rPr>
          <w:rFonts w:ascii="Helvetica" w:hAnsi="Helvetica"/>
        </w:rPr>
        <w:t xml:space="preserve"> unique</w:t>
      </w:r>
      <w:r w:rsidR="00C3135A">
        <w:rPr>
          <w:rFonts w:ascii="Helvetica" w:hAnsi="Helvetica"/>
        </w:rPr>
        <w:t xml:space="preserve">. </w:t>
      </w:r>
      <w:r w:rsidR="00833573">
        <w:rPr>
          <w:rFonts w:ascii="Helvetica" w:hAnsi="Helvetica"/>
        </w:rPr>
        <w:t>Pour l’essentiel de ces thématiques, l</w:t>
      </w:r>
      <w:r w:rsidR="00C3135A">
        <w:rPr>
          <w:rFonts w:ascii="Helvetica" w:hAnsi="Helvetica"/>
        </w:rPr>
        <w:t xml:space="preserve">es objectifs affichés sont vagues, non contraignants </w:t>
      </w:r>
      <w:r w:rsidR="00AA2147">
        <w:rPr>
          <w:rFonts w:ascii="Helvetica" w:hAnsi="Helvetica"/>
        </w:rPr>
        <w:t>et relèvent pour beaucoup de l’amélioration des connaissances.</w:t>
      </w:r>
      <w:r w:rsidR="00833573">
        <w:rPr>
          <w:rFonts w:ascii="Helvetica" w:hAnsi="Helvetica"/>
        </w:rPr>
        <w:t xml:space="preserve"> Le thème de l’amélioration de l’air intérieur, pourtant présenté comme le thème phare du PNSE4, </w:t>
      </w:r>
      <w:r w:rsidR="007759BE">
        <w:rPr>
          <w:rFonts w:ascii="Helvetica" w:hAnsi="Helvetica"/>
        </w:rPr>
        <w:t xml:space="preserve">est traité de manière isolée, sans être mis en cohérence avec le reste du plan. </w:t>
      </w:r>
    </w:p>
    <w:p w14:paraId="4FDDDF60" w14:textId="54FC21D6" w:rsidR="00833573" w:rsidRDefault="0018294D" w:rsidP="00513D42">
      <w:pPr>
        <w:jc w:val="both"/>
        <w:rPr>
          <w:rFonts w:ascii="Helvetica" w:hAnsi="Helvetica"/>
        </w:rPr>
      </w:pPr>
      <w:r>
        <w:rPr>
          <w:rFonts w:ascii="Helvetica" w:hAnsi="Helvetica"/>
        </w:rPr>
        <w:t xml:space="preserve">Par ailleurs, </w:t>
      </w:r>
      <w:r w:rsidRPr="001B0822">
        <w:rPr>
          <w:rFonts w:ascii="Helvetica" w:hAnsi="Helvetica"/>
          <w:b/>
          <w:bCs/>
        </w:rPr>
        <w:t xml:space="preserve">le PNSE 4 doit assurer par les groupes de travail qui y seront associés, le suivi des plans sectoriels </w:t>
      </w:r>
      <w:r w:rsidR="001B0822">
        <w:rPr>
          <w:rFonts w:ascii="Helvetica" w:hAnsi="Helvetica"/>
          <w:b/>
          <w:bCs/>
        </w:rPr>
        <w:t>existants p</w:t>
      </w:r>
      <w:r w:rsidRPr="001B0822">
        <w:rPr>
          <w:rFonts w:ascii="Helvetica" w:hAnsi="Helvetica"/>
          <w:b/>
          <w:bCs/>
        </w:rPr>
        <w:t xml:space="preserve">ortant </w:t>
      </w:r>
      <w:r w:rsidR="001B0822" w:rsidRPr="001B0822">
        <w:rPr>
          <w:rFonts w:ascii="Helvetica" w:hAnsi="Helvetica"/>
          <w:b/>
          <w:bCs/>
        </w:rPr>
        <w:t>sur divers types de pollutions impactant la santé,</w:t>
      </w:r>
      <w:r w:rsidR="001B0822">
        <w:rPr>
          <w:rFonts w:ascii="Helvetica" w:hAnsi="Helvetica"/>
          <w:b/>
          <w:bCs/>
        </w:rPr>
        <w:t xml:space="preserve"> </w:t>
      </w:r>
      <w:r w:rsidR="001B0822" w:rsidRPr="001B0822">
        <w:rPr>
          <w:rFonts w:ascii="Helvetica" w:hAnsi="Helvetica"/>
        </w:rPr>
        <w:t>même</w:t>
      </w:r>
      <w:r w:rsidR="001B0822">
        <w:rPr>
          <w:rFonts w:ascii="Helvetica" w:hAnsi="Helvetica"/>
        </w:rPr>
        <w:t xml:space="preserve"> </w:t>
      </w:r>
      <w:r>
        <w:rPr>
          <w:rFonts w:ascii="Helvetica" w:hAnsi="Helvetica"/>
        </w:rPr>
        <w:t>par exemple sur : les pesticides (dits phytopharmaceutiques), les micropolluants dans l’eau, l’obésité, l</w:t>
      </w:r>
      <w:r w:rsidR="001B0822">
        <w:rPr>
          <w:rFonts w:ascii="Helvetica" w:hAnsi="Helvetica"/>
        </w:rPr>
        <w:t xml:space="preserve">a santé au travail, les sols pollués, perturbateurs endocriniens, etc. </w:t>
      </w:r>
      <w:r w:rsidR="001B0822" w:rsidRPr="001B0822">
        <w:rPr>
          <w:rFonts w:ascii="Helvetica" w:hAnsi="Helvetica"/>
          <w:b/>
          <w:bCs/>
        </w:rPr>
        <w:t>ces plans ne disposant pas d’organisme de suivi ou de possibilité pour la société civile de connaître leur avancement et de recommander des actions pour améliorer leur efficacité</w:t>
      </w:r>
      <w:r w:rsidR="001B0822">
        <w:rPr>
          <w:rFonts w:ascii="Helvetica" w:hAnsi="Helvetica"/>
        </w:rPr>
        <w:t xml:space="preserve">. </w:t>
      </w:r>
    </w:p>
    <w:p w14:paraId="0242B115" w14:textId="2CCF8DC1" w:rsidR="00827275" w:rsidRDefault="003F2433" w:rsidP="00513D42">
      <w:pPr>
        <w:jc w:val="both"/>
        <w:rPr>
          <w:rFonts w:ascii="Helvetica" w:hAnsi="Helvetica"/>
        </w:rPr>
      </w:pPr>
      <w:r>
        <w:rPr>
          <w:rFonts w:ascii="Helvetica" w:hAnsi="Helvetica"/>
        </w:rPr>
        <w:t xml:space="preserve">A défaut d’avoir une vision </w:t>
      </w:r>
      <w:r w:rsidR="00A01442">
        <w:rPr>
          <w:rFonts w:ascii="Helvetica" w:hAnsi="Helvetica"/>
        </w:rPr>
        <w:t>d’ensemble cohérente, nous demandons que</w:t>
      </w:r>
      <w:r w:rsidR="00827275">
        <w:rPr>
          <w:rFonts w:ascii="Helvetica" w:hAnsi="Helvetica"/>
        </w:rPr>
        <w:t xml:space="preserve"> </w:t>
      </w:r>
      <w:r w:rsidR="009A0F12">
        <w:rPr>
          <w:rFonts w:ascii="Helvetica" w:hAnsi="Helvetica"/>
        </w:rPr>
        <w:t>certains</w:t>
      </w:r>
      <w:r w:rsidR="00827275">
        <w:rPr>
          <w:rFonts w:ascii="Helvetica" w:hAnsi="Helvetica"/>
        </w:rPr>
        <w:t xml:space="preserve"> objectifs figure</w:t>
      </w:r>
      <w:r w:rsidR="00A01442">
        <w:rPr>
          <w:rFonts w:ascii="Helvetica" w:hAnsi="Helvetica"/>
        </w:rPr>
        <w:t>nt</w:t>
      </w:r>
      <w:r w:rsidR="00827275">
        <w:rPr>
          <w:rFonts w:ascii="Helvetica" w:hAnsi="Helvetica"/>
        </w:rPr>
        <w:t xml:space="preserve"> dans le PNSE</w:t>
      </w:r>
      <w:r w:rsidR="0062318A">
        <w:rPr>
          <w:rFonts w:ascii="Helvetica" w:hAnsi="Helvetica"/>
        </w:rPr>
        <w:t xml:space="preserve"> </w:t>
      </w:r>
      <w:r w:rsidR="00827275">
        <w:rPr>
          <w:rFonts w:ascii="Helvetica" w:hAnsi="Helvetica"/>
        </w:rPr>
        <w:t>4</w:t>
      </w:r>
      <w:r w:rsidR="00A01442">
        <w:rPr>
          <w:rFonts w:ascii="Helvetica" w:hAnsi="Helvetica"/>
        </w:rPr>
        <w:t>, tels que</w:t>
      </w:r>
      <w:r w:rsidR="00827275">
        <w:rPr>
          <w:rFonts w:ascii="Helvetica" w:hAnsi="Helvetica"/>
        </w:rPr>
        <w:t> :</w:t>
      </w:r>
    </w:p>
    <w:p w14:paraId="63B6EAEB" w14:textId="25EF2296" w:rsidR="00827275" w:rsidRDefault="001B0822" w:rsidP="00827275">
      <w:pPr>
        <w:pStyle w:val="Paragraphedeliste"/>
        <w:numPr>
          <w:ilvl w:val="0"/>
          <w:numId w:val="7"/>
        </w:numPr>
        <w:jc w:val="both"/>
        <w:rPr>
          <w:rFonts w:ascii="Helvetica" w:hAnsi="Helvetica"/>
        </w:rPr>
      </w:pPr>
      <w:r>
        <w:rPr>
          <w:rFonts w:ascii="Helvetica" w:hAnsi="Helvetica"/>
          <w:b/>
          <w:bCs/>
        </w:rPr>
        <w:t>L</w:t>
      </w:r>
      <w:r w:rsidR="00A01442">
        <w:rPr>
          <w:rFonts w:ascii="Helvetica" w:hAnsi="Helvetica"/>
          <w:b/>
          <w:bCs/>
        </w:rPr>
        <w:t>’</w:t>
      </w:r>
      <w:r w:rsidR="00827275" w:rsidRPr="009A0F12">
        <w:rPr>
          <w:rFonts w:ascii="Helvetica" w:hAnsi="Helvetica"/>
          <w:b/>
          <w:bCs/>
        </w:rPr>
        <w:t>appli</w:t>
      </w:r>
      <w:r w:rsidR="00A01442">
        <w:rPr>
          <w:rFonts w:ascii="Helvetica" w:hAnsi="Helvetica"/>
          <w:b/>
          <w:bCs/>
        </w:rPr>
        <w:t>cation</w:t>
      </w:r>
      <w:r w:rsidR="00827275" w:rsidRPr="009A0F12">
        <w:rPr>
          <w:rFonts w:ascii="Helvetica" w:hAnsi="Helvetica"/>
          <w:b/>
          <w:bCs/>
        </w:rPr>
        <w:t xml:space="preserve"> stricte </w:t>
      </w:r>
      <w:r w:rsidR="00A01442">
        <w:rPr>
          <w:rFonts w:ascii="Helvetica" w:hAnsi="Helvetica"/>
          <w:b/>
          <w:bCs/>
        </w:rPr>
        <w:t>du</w:t>
      </w:r>
      <w:r w:rsidR="00827275" w:rsidRPr="009A0F12">
        <w:rPr>
          <w:rFonts w:ascii="Helvetica" w:hAnsi="Helvetica"/>
          <w:b/>
          <w:bCs/>
        </w:rPr>
        <w:t xml:space="preserve"> principe de précaution</w:t>
      </w:r>
      <w:r w:rsidR="009A0F12">
        <w:rPr>
          <w:rFonts w:ascii="Helvetica" w:hAnsi="Helvetica"/>
        </w:rPr>
        <w:t>, notamment</w:t>
      </w:r>
      <w:r w:rsidR="00827275" w:rsidRPr="00827275">
        <w:rPr>
          <w:rFonts w:ascii="Helvetica" w:hAnsi="Helvetica"/>
        </w:rPr>
        <w:t xml:space="preserve"> pour l’exposition aux</w:t>
      </w:r>
      <w:r w:rsidR="00AA2147" w:rsidRPr="00827275">
        <w:rPr>
          <w:rFonts w:ascii="Helvetica" w:hAnsi="Helvetica"/>
        </w:rPr>
        <w:t xml:space="preserve"> ondes (5G</w:t>
      </w:r>
      <w:r w:rsidR="00827275" w:rsidRPr="00827275">
        <w:rPr>
          <w:rFonts w:ascii="Helvetica" w:hAnsi="Helvetica"/>
        </w:rPr>
        <w:t>) et</w:t>
      </w:r>
      <w:r w:rsidR="00AA2147" w:rsidRPr="00827275">
        <w:rPr>
          <w:rFonts w:ascii="Helvetica" w:hAnsi="Helvetica"/>
        </w:rPr>
        <w:t xml:space="preserve"> </w:t>
      </w:r>
      <w:r w:rsidR="00827275" w:rsidRPr="00827275">
        <w:rPr>
          <w:rFonts w:ascii="Helvetica" w:hAnsi="Helvetica"/>
        </w:rPr>
        <w:t>à</w:t>
      </w:r>
      <w:r w:rsidR="00AA2147" w:rsidRPr="00827275">
        <w:rPr>
          <w:rFonts w:ascii="Helvetica" w:hAnsi="Helvetica"/>
        </w:rPr>
        <w:t xml:space="preserve"> la lumière bleue</w:t>
      </w:r>
      <w:r w:rsidR="00827275">
        <w:rPr>
          <w:rFonts w:ascii="Helvetica" w:hAnsi="Helvetica"/>
        </w:rPr>
        <w:t> ;</w:t>
      </w:r>
    </w:p>
    <w:p w14:paraId="31EE64A0" w14:textId="2DAE621D" w:rsidR="00827275" w:rsidRDefault="007A2105" w:rsidP="00827275">
      <w:pPr>
        <w:pStyle w:val="Paragraphedeliste"/>
        <w:numPr>
          <w:ilvl w:val="0"/>
          <w:numId w:val="7"/>
        </w:numPr>
        <w:jc w:val="both"/>
        <w:rPr>
          <w:rFonts w:ascii="Helvetica" w:hAnsi="Helvetica"/>
        </w:rPr>
      </w:pPr>
      <w:r>
        <w:rPr>
          <w:rFonts w:ascii="Helvetica" w:hAnsi="Helvetica"/>
          <w:b/>
          <w:bCs/>
        </w:rPr>
        <w:t>L</w:t>
      </w:r>
      <w:r w:rsidR="00A01442">
        <w:rPr>
          <w:rFonts w:ascii="Helvetica" w:hAnsi="Helvetica"/>
          <w:b/>
          <w:bCs/>
        </w:rPr>
        <w:t xml:space="preserve">a </w:t>
      </w:r>
      <w:r w:rsidR="007759BE">
        <w:rPr>
          <w:rFonts w:ascii="Helvetica" w:hAnsi="Helvetica"/>
          <w:b/>
          <w:bCs/>
        </w:rPr>
        <w:t xml:space="preserve">réelle </w:t>
      </w:r>
      <w:r w:rsidR="00A01442">
        <w:rPr>
          <w:rFonts w:ascii="Helvetica" w:hAnsi="Helvetica"/>
          <w:b/>
          <w:bCs/>
        </w:rPr>
        <w:t xml:space="preserve">prise en compte de </w:t>
      </w:r>
      <w:r w:rsidR="00827275" w:rsidRPr="009A0F12">
        <w:rPr>
          <w:rFonts w:ascii="Helvetica" w:hAnsi="Helvetica"/>
          <w:b/>
          <w:bCs/>
        </w:rPr>
        <w:t>la problématique des sols pollués</w:t>
      </w:r>
      <w:r w:rsidR="00827275">
        <w:rPr>
          <w:rFonts w:ascii="Helvetica" w:hAnsi="Helvetica"/>
        </w:rPr>
        <w:t> : alors que le PNSE</w:t>
      </w:r>
      <w:r w:rsidR="0062318A">
        <w:rPr>
          <w:rFonts w:ascii="Helvetica" w:hAnsi="Helvetica"/>
        </w:rPr>
        <w:t xml:space="preserve"> </w:t>
      </w:r>
      <w:r w:rsidR="00827275">
        <w:rPr>
          <w:rFonts w:ascii="Helvetica" w:hAnsi="Helvetica"/>
        </w:rPr>
        <w:t>4 dénombre plus de 7</w:t>
      </w:r>
      <w:r w:rsidR="00934DD4">
        <w:rPr>
          <w:rFonts w:ascii="Helvetica" w:hAnsi="Helvetica"/>
        </w:rPr>
        <w:t>.</w:t>
      </w:r>
      <w:r w:rsidR="00827275">
        <w:rPr>
          <w:rFonts w:ascii="Helvetica" w:hAnsi="Helvetica"/>
        </w:rPr>
        <w:t>000 sites pollués ou potentiellement pollu</w:t>
      </w:r>
      <w:r w:rsidR="00934DD4">
        <w:rPr>
          <w:rFonts w:ascii="Helvetica" w:hAnsi="Helvetica"/>
        </w:rPr>
        <w:t xml:space="preserve">és, le récent rapport de la commission d’enquête du Sénat sur les problèmes sanitaires et écologiques des sols pollués par des activités industrielles ou minières nous apprend que la France abrite plus de 320.000 anciens sites d’activités industrielles ou de services et près de 3.000 anciens sites miniers. </w:t>
      </w:r>
      <w:r w:rsidR="007759BE">
        <w:rPr>
          <w:rFonts w:ascii="Helvetica" w:hAnsi="Helvetica"/>
        </w:rPr>
        <w:t>Partout en France, n</w:t>
      </w:r>
      <w:r w:rsidR="00934DD4">
        <w:rPr>
          <w:rFonts w:ascii="Helvetica" w:hAnsi="Helvetica"/>
        </w:rPr>
        <w:t xml:space="preserve">ous sommes confrontés à des problèmes de pollutions des sols et la cartographie n’est pas complète. Dans </w:t>
      </w:r>
      <w:r w:rsidR="007759BE">
        <w:rPr>
          <w:rFonts w:ascii="Helvetica" w:hAnsi="Helvetica"/>
        </w:rPr>
        <w:t xml:space="preserve">un </w:t>
      </w:r>
      <w:r w:rsidR="00934DD4">
        <w:rPr>
          <w:rFonts w:ascii="Helvetica" w:hAnsi="Helvetica"/>
        </w:rPr>
        <w:t>premier temps, nous demandons que soient cartographi</w:t>
      </w:r>
      <w:r w:rsidR="007759BE">
        <w:rPr>
          <w:rFonts w:ascii="Helvetica" w:hAnsi="Helvetica"/>
        </w:rPr>
        <w:t>és</w:t>
      </w:r>
      <w:r w:rsidR="00934DD4">
        <w:rPr>
          <w:rFonts w:ascii="Helvetica" w:hAnsi="Helvetica"/>
        </w:rPr>
        <w:t xml:space="preserve"> les risques sanitaires et environnementaux liés aux pollutions des sols, notamment en complétant et en réactualisant régulièrement les bases de données </w:t>
      </w:r>
      <w:proofErr w:type="spellStart"/>
      <w:r w:rsidR="00934DD4">
        <w:rPr>
          <w:rFonts w:ascii="Helvetica" w:hAnsi="Helvetica"/>
        </w:rPr>
        <w:t>Basol</w:t>
      </w:r>
      <w:proofErr w:type="spellEnd"/>
      <w:r w:rsidR="00934DD4">
        <w:rPr>
          <w:rFonts w:ascii="Helvetica" w:hAnsi="Helvetica"/>
        </w:rPr>
        <w:t xml:space="preserve"> et </w:t>
      </w:r>
      <w:proofErr w:type="spellStart"/>
      <w:r w:rsidR="00934DD4">
        <w:rPr>
          <w:rFonts w:ascii="Helvetica" w:hAnsi="Helvetica"/>
        </w:rPr>
        <w:t>Basias</w:t>
      </w:r>
      <w:proofErr w:type="spellEnd"/>
      <w:r w:rsidR="00A01442">
        <w:rPr>
          <w:rFonts w:ascii="Helvetica" w:hAnsi="Helvetica"/>
        </w:rPr>
        <w:t xml:space="preserve">. Des registres d’émission de polluants doivent être créés et tenus à jour, </w:t>
      </w:r>
      <w:r w:rsidR="007759BE">
        <w:rPr>
          <w:rFonts w:ascii="Helvetica" w:hAnsi="Helvetica"/>
        </w:rPr>
        <w:t>tandis que</w:t>
      </w:r>
      <w:r w:rsidR="00A01442">
        <w:rPr>
          <w:rFonts w:ascii="Helvetica" w:hAnsi="Helvetica"/>
        </w:rPr>
        <w:t xml:space="preserve"> les riverains de ces sites doivent avoir accès à ces informations dans un format accessible et compréhensible par tous</w:t>
      </w:r>
      <w:r w:rsidR="00934DD4">
        <w:rPr>
          <w:rFonts w:ascii="Helvetica" w:hAnsi="Helvetica"/>
        </w:rPr>
        <w:t> ;</w:t>
      </w:r>
    </w:p>
    <w:p w14:paraId="15F6C69C" w14:textId="7DBDBC64" w:rsidR="00C1329D" w:rsidRPr="005B78BF" w:rsidRDefault="00C1329D" w:rsidP="005B78BF">
      <w:pPr>
        <w:pStyle w:val="Paragraphedeliste"/>
        <w:numPr>
          <w:ilvl w:val="0"/>
          <w:numId w:val="7"/>
        </w:numPr>
        <w:jc w:val="both"/>
        <w:rPr>
          <w:rFonts w:ascii="Helvetica" w:hAnsi="Helvetica"/>
        </w:rPr>
      </w:pPr>
      <w:r>
        <w:rPr>
          <w:rFonts w:ascii="Helvetica" w:hAnsi="Helvetica"/>
          <w:b/>
          <w:bCs/>
        </w:rPr>
        <w:t>La lutte contre les moustiques vecteurs de maladies </w:t>
      </w:r>
      <w:r w:rsidRPr="00C1329D">
        <w:rPr>
          <w:rFonts w:ascii="Helvetica" w:hAnsi="Helvetica"/>
        </w:rPr>
        <w:t>:</w:t>
      </w:r>
      <w:r>
        <w:rPr>
          <w:rFonts w:ascii="Helvetica" w:hAnsi="Helvetica"/>
        </w:rPr>
        <w:t xml:space="preserve"> </w:t>
      </w:r>
      <w:r w:rsidRPr="00C1329D">
        <w:rPr>
          <w:rFonts w:ascii="Helvetica" w:hAnsi="Helvetica"/>
        </w:rPr>
        <w:t>Nous serons très attentifs aux méthodes de lutte utilisées. Pour G</w:t>
      </w:r>
      <w:r>
        <w:rPr>
          <w:rFonts w:ascii="Helvetica" w:hAnsi="Helvetica"/>
        </w:rPr>
        <w:t>é</w:t>
      </w:r>
      <w:r w:rsidR="005B78BF">
        <w:rPr>
          <w:rFonts w:ascii="Helvetica" w:hAnsi="Helvetica"/>
        </w:rPr>
        <w:t>n</w:t>
      </w:r>
      <w:r>
        <w:rPr>
          <w:rFonts w:ascii="Helvetica" w:hAnsi="Helvetica"/>
        </w:rPr>
        <w:t>érations Futures,</w:t>
      </w:r>
      <w:r w:rsidRPr="00C1329D">
        <w:rPr>
          <w:rFonts w:ascii="Helvetica" w:hAnsi="Helvetica"/>
        </w:rPr>
        <w:t xml:space="preserve"> il est indispensable de privilégier les solutions préventives et de lutte biologique par rapport aux insecticides</w:t>
      </w:r>
      <w:r w:rsidRPr="00C1329D">
        <w:rPr>
          <w:rFonts w:ascii="Helvetica" w:hAnsi="Helvetica"/>
        </w:rPr>
        <w:br/>
      </w:r>
      <w:r w:rsidRPr="00C1329D">
        <w:rPr>
          <w:rFonts w:ascii="Helvetica" w:hAnsi="Helvetica"/>
        </w:rPr>
        <w:lastRenderedPageBreak/>
        <w:t>chimiques (à la fois à cause des conséquences sanitaires et environnementales induites par l'utilisation de ces produits et les résistances mises en lumière par de nombreuses études)</w:t>
      </w:r>
      <w:r>
        <w:rPr>
          <w:rFonts w:ascii="Helvetica" w:hAnsi="Helvetica"/>
        </w:rPr>
        <w:t xml:space="preserve">. </w:t>
      </w:r>
      <w:r w:rsidR="005B78BF">
        <w:rPr>
          <w:rFonts w:ascii="Helvetica" w:hAnsi="Helvetica"/>
        </w:rPr>
        <w:t>Ces solutions</w:t>
      </w:r>
      <w:r w:rsidRPr="00C1329D">
        <w:rPr>
          <w:rFonts w:ascii="Helvetica" w:hAnsi="Helvetica"/>
        </w:rPr>
        <w:t xml:space="preserve"> propos</w:t>
      </w:r>
      <w:r w:rsidR="005B78BF">
        <w:rPr>
          <w:rFonts w:ascii="Helvetica" w:hAnsi="Helvetica"/>
        </w:rPr>
        <w:t>e</w:t>
      </w:r>
      <w:r w:rsidRPr="00C1329D">
        <w:rPr>
          <w:rFonts w:ascii="Helvetica" w:hAnsi="Helvetica"/>
        </w:rPr>
        <w:t>nt une approche plus durable et responsable.</w:t>
      </w:r>
      <w:r w:rsidR="005B78BF">
        <w:rPr>
          <w:rFonts w:ascii="Helvetica" w:hAnsi="Helvetica"/>
        </w:rPr>
        <w:t xml:space="preserve"> </w:t>
      </w:r>
      <w:r w:rsidRPr="00C1329D">
        <w:rPr>
          <w:rFonts w:ascii="Helvetica" w:hAnsi="Helvetica"/>
        </w:rPr>
        <w:t>Le BTI a montré son</w:t>
      </w:r>
      <w:r w:rsidR="005B78BF">
        <w:rPr>
          <w:rFonts w:ascii="Helvetica" w:hAnsi="Helvetica"/>
        </w:rPr>
        <w:t xml:space="preserve"> </w:t>
      </w:r>
      <w:r w:rsidRPr="00C1329D">
        <w:rPr>
          <w:rFonts w:ascii="Helvetica" w:hAnsi="Helvetica"/>
        </w:rPr>
        <w:t xml:space="preserve">efficacité et présente peu ou pas d’effets indésirables. </w:t>
      </w:r>
      <w:r w:rsidRPr="005B78BF">
        <w:rPr>
          <w:rFonts w:ascii="Helvetica" w:hAnsi="Helvetica"/>
        </w:rPr>
        <w:t>Il constitue aujourd’hui l'une des</w:t>
      </w:r>
      <w:r w:rsidR="005B78BF">
        <w:rPr>
          <w:rFonts w:ascii="Helvetica" w:hAnsi="Helvetica"/>
        </w:rPr>
        <w:t xml:space="preserve"> </w:t>
      </w:r>
      <w:r w:rsidRPr="005B78BF">
        <w:rPr>
          <w:rFonts w:ascii="Helvetica" w:hAnsi="Helvetica"/>
        </w:rPr>
        <w:t xml:space="preserve">principales armes de lutte </w:t>
      </w:r>
      <w:proofErr w:type="spellStart"/>
      <w:r w:rsidRPr="005B78BF">
        <w:rPr>
          <w:rFonts w:ascii="Helvetica" w:hAnsi="Helvetica"/>
        </w:rPr>
        <w:t>anti-vectorielle</w:t>
      </w:r>
      <w:proofErr w:type="spellEnd"/>
      <w:r w:rsidRPr="005B78BF">
        <w:rPr>
          <w:rFonts w:ascii="Helvetica" w:hAnsi="Helvetica"/>
        </w:rPr>
        <w:t xml:space="preserve"> en France et dans le monde, et son activité est</w:t>
      </w:r>
      <w:r w:rsidR="005B78BF">
        <w:rPr>
          <w:rFonts w:ascii="Helvetica" w:hAnsi="Helvetica"/>
        </w:rPr>
        <w:t xml:space="preserve"> </w:t>
      </w:r>
      <w:r w:rsidRPr="005B78BF">
        <w:rPr>
          <w:rFonts w:ascii="Helvetica" w:hAnsi="Helvetica"/>
        </w:rPr>
        <w:t>complémentaire de la gestion environnementale. Son utilisation doit néanmoins se faire d</w:t>
      </w:r>
      <w:r w:rsidR="005B78BF">
        <w:rPr>
          <w:rFonts w:ascii="Helvetica" w:hAnsi="Helvetica"/>
        </w:rPr>
        <w:t xml:space="preserve">e </w:t>
      </w:r>
      <w:r w:rsidRPr="005B78BF">
        <w:rPr>
          <w:rFonts w:ascii="Helvetica" w:hAnsi="Helvetica"/>
        </w:rPr>
        <w:t>manière prudente et lorsque l’évaluation des risques juge qu’elle est nécessaire. Quoiqu'il en soit</w:t>
      </w:r>
      <w:r w:rsidR="005B78BF">
        <w:rPr>
          <w:rFonts w:ascii="Helvetica" w:hAnsi="Helvetica"/>
        </w:rPr>
        <w:t>,</w:t>
      </w:r>
      <w:r w:rsidRPr="005B78BF">
        <w:rPr>
          <w:rFonts w:ascii="Helvetica" w:hAnsi="Helvetica"/>
        </w:rPr>
        <w:t xml:space="preserve"> toute stratégie de lutte antivectorielle doit inclure de manière prioritaire </w:t>
      </w:r>
      <w:r w:rsidR="005B78BF">
        <w:rPr>
          <w:rFonts w:ascii="Helvetica" w:hAnsi="Helvetica"/>
        </w:rPr>
        <w:t>l</w:t>
      </w:r>
      <w:r w:rsidRPr="005B78BF">
        <w:rPr>
          <w:rFonts w:ascii="Helvetica" w:hAnsi="Helvetica"/>
        </w:rPr>
        <w:t>a lutte environnementale</w:t>
      </w:r>
      <w:r w:rsidR="005B78BF">
        <w:rPr>
          <w:rFonts w:ascii="Helvetica" w:hAnsi="Helvetica"/>
        </w:rPr>
        <w:t xml:space="preserve"> </w:t>
      </w:r>
      <w:r w:rsidRPr="005B78BF">
        <w:rPr>
          <w:rFonts w:ascii="Helvetica" w:hAnsi="Helvetica"/>
        </w:rPr>
        <w:t xml:space="preserve">(transformer temporairement ou durablement les habitats de vecteurs et particulièrement les potentiels gîtes larvaires. Cela peut par exemple être </w:t>
      </w:r>
      <w:r w:rsidR="005B78BF">
        <w:rPr>
          <w:rFonts w:ascii="Helvetica" w:hAnsi="Helvetica"/>
        </w:rPr>
        <w:t>réalisé</w:t>
      </w:r>
      <w:r w:rsidRPr="005B78BF">
        <w:rPr>
          <w:rFonts w:ascii="Helvetica" w:hAnsi="Helvetica"/>
        </w:rPr>
        <w:t xml:space="preserve"> par l’installation de réseau d’approvisionnement en eau fiable ou par la suppression des réservoirs naturels ou anthropiques d’eau stagnante en vidant régulièrement tou</w:t>
      </w:r>
      <w:r w:rsidR="005B78BF">
        <w:rPr>
          <w:rFonts w:ascii="Helvetica" w:hAnsi="Helvetica"/>
        </w:rPr>
        <w:t>t</w:t>
      </w:r>
      <w:r w:rsidRPr="005B78BF">
        <w:rPr>
          <w:rFonts w:ascii="Helvetica" w:hAnsi="Helvetica"/>
        </w:rPr>
        <w:t xml:space="preserve"> ce qui peut faire office de récipients </w:t>
      </w:r>
      <w:r w:rsidR="005B78BF">
        <w:rPr>
          <w:rFonts w:ascii="Helvetica" w:hAnsi="Helvetica"/>
        </w:rPr>
        <w:t xml:space="preserve">- </w:t>
      </w:r>
      <w:r w:rsidRPr="005B78BF">
        <w:rPr>
          <w:rFonts w:ascii="Helvetica" w:hAnsi="Helvetica"/>
        </w:rPr>
        <w:t>pots de fleurs, piles de pneus, gouttières</w:t>
      </w:r>
      <w:r w:rsidR="005B78BF">
        <w:rPr>
          <w:rFonts w:ascii="Helvetica" w:hAnsi="Helvetica"/>
        </w:rPr>
        <w:t xml:space="preserve">, </w:t>
      </w:r>
      <w:r w:rsidR="005B78BF" w:rsidRPr="005B78BF">
        <w:rPr>
          <w:rFonts w:ascii="Helvetica" w:hAnsi="Helvetica"/>
          <w:i/>
          <w:iCs/>
        </w:rPr>
        <w:t>etc.</w:t>
      </w:r>
      <w:r w:rsidR="005B78BF">
        <w:rPr>
          <w:rFonts w:ascii="Helvetica" w:hAnsi="Helvetica"/>
        </w:rPr>
        <w:t xml:space="preserve">). </w:t>
      </w:r>
      <w:proofErr w:type="gramStart"/>
      <w:r w:rsidRPr="005B78BF">
        <w:rPr>
          <w:rFonts w:ascii="Helvetica" w:hAnsi="Helvetica"/>
        </w:rPr>
        <w:t>Plus</w:t>
      </w:r>
      <w:proofErr w:type="gramEnd"/>
      <w:r w:rsidRPr="005B78BF">
        <w:rPr>
          <w:rFonts w:ascii="Helvetica" w:hAnsi="Helvetica"/>
        </w:rPr>
        <w:t xml:space="preserve"> largement, l’objectif est de repenser l’urbanisme des zones humides. A noter qu’il est aussi possible de réduire les contacts Homme/vecteurs an aménageant son environnement : écrans anti-insectes aux fenêtres et sur les portes, moustiquaires, </w:t>
      </w:r>
      <w:r w:rsidR="005B78BF" w:rsidRPr="005B78BF">
        <w:rPr>
          <w:rFonts w:ascii="Helvetica" w:hAnsi="Helvetica"/>
          <w:i/>
          <w:iCs/>
        </w:rPr>
        <w:t>etc.</w:t>
      </w:r>
      <w:r w:rsidRPr="005B78BF">
        <w:rPr>
          <w:rFonts w:ascii="Helvetica" w:hAnsi="Helvetica"/>
        </w:rPr>
        <w:t xml:space="preserve"> L’OMS déclare d’ailleurs que « ces mesures devraient être la pierre angulaire de la lutte antivectorielle »</w:t>
      </w:r>
      <w:r w:rsidR="005B78BF">
        <w:rPr>
          <w:rFonts w:ascii="Helvetica" w:hAnsi="Helvetica"/>
        </w:rPr>
        <w:t>.</w:t>
      </w:r>
    </w:p>
    <w:p w14:paraId="7BE9F4E7" w14:textId="620EA44A" w:rsidR="00934DD4" w:rsidRDefault="001B0822" w:rsidP="00827275">
      <w:pPr>
        <w:pStyle w:val="Paragraphedeliste"/>
        <w:numPr>
          <w:ilvl w:val="0"/>
          <w:numId w:val="7"/>
        </w:numPr>
        <w:jc w:val="both"/>
        <w:rPr>
          <w:rFonts w:ascii="Helvetica" w:hAnsi="Helvetica"/>
        </w:rPr>
      </w:pPr>
      <w:r>
        <w:rPr>
          <w:rFonts w:ascii="Helvetica" w:hAnsi="Helvetica"/>
          <w:b/>
          <w:bCs/>
        </w:rPr>
        <w:t>L</w:t>
      </w:r>
      <w:r w:rsidR="00A01442">
        <w:rPr>
          <w:rFonts w:ascii="Helvetica" w:hAnsi="Helvetica"/>
          <w:b/>
          <w:bCs/>
        </w:rPr>
        <w:t>’</w:t>
      </w:r>
      <w:r w:rsidR="00934DD4" w:rsidRPr="009A0F12">
        <w:rPr>
          <w:rFonts w:ascii="Helvetica" w:hAnsi="Helvetica"/>
          <w:b/>
          <w:bCs/>
        </w:rPr>
        <w:t>encadre</w:t>
      </w:r>
      <w:r w:rsidR="00A01442">
        <w:rPr>
          <w:rFonts w:ascii="Helvetica" w:hAnsi="Helvetica"/>
          <w:b/>
          <w:bCs/>
        </w:rPr>
        <w:t>ment</w:t>
      </w:r>
      <w:r w:rsidR="007759BE">
        <w:rPr>
          <w:rFonts w:ascii="Helvetica" w:hAnsi="Helvetica"/>
          <w:b/>
          <w:bCs/>
        </w:rPr>
        <w:t>,</w:t>
      </w:r>
      <w:r w:rsidR="00934DD4" w:rsidRPr="009A0F12">
        <w:rPr>
          <w:rFonts w:ascii="Helvetica" w:hAnsi="Helvetica"/>
          <w:b/>
          <w:bCs/>
        </w:rPr>
        <w:t xml:space="preserve"> au plus vite et avec la plus grande fermeté</w:t>
      </w:r>
      <w:r w:rsidR="007759BE">
        <w:rPr>
          <w:rFonts w:ascii="Helvetica" w:hAnsi="Helvetica"/>
          <w:b/>
          <w:bCs/>
        </w:rPr>
        <w:t>,</w:t>
      </w:r>
      <w:r w:rsidR="00934DD4" w:rsidRPr="009A0F12">
        <w:rPr>
          <w:rFonts w:ascii="Helvetica" w:hAnsi="Helvetica"/>
          <w:b/>
          <w:bCs/>
        </w:rPr>
        <w:t xml:space="preserve"> </w:t>
      </w:r>
      <w:r w:rsidR="00A01442">
        <w:rPr>
          <w:rFonts w:ascii="Helvetica" w:hAnsi="Helvetica"/>
          <w:b/>
          <w:bCs/>
        </w:rPr>
        <w:t xml:space="preserve">de </w:t>
      </w:r>
      <w:r w:rsidR="00934DD4" w:rsidRPr="009A0F12">
        <w:rPr>
          <w:rFonts w:ascii="Helvetica" w:hAnsi="Helvetica"/>
          <w:b/>
          <w:bCs/>
        </w:rPr>
        <w:t xml:space="preserve">la commercialisation et </w:t>
      </w:r>
      <w:r w:rsidR="00A01442">
        <w:rPr>
          <w:rFonts w:ascii="Helvetica" w:hAnsi="Helvetica"/>
          <w:b/>
          <w:bCs/>
        </w:rPr>
        <w:t xml:space="preserve">de </w:t>
      </w:r>
      <w:r w:rsidR="00934DD4" w:rsidRPr="009A0F12">
        <w:rPr>
          <w:rFonts w:ascii="Helvetica" w:hAnsi="Helvetica"/>
          <w:b/>
          <w:bCs/>
        </w:rPr>
        <w:t>l’utilisation des produits biocides dangereux</w:t>
      </w:r>
      <w:r w:rsidR="00934DD4">
        <w:rPr>
          <w:rFonts w:ascii="Helvetica" w:hAnsi="Helvetica"/>
        </w:rPr>
        <w:t xml:space="preserve"> visant à détruire, repousser ou rendre inoffensifs des organismes considérés comme nuisibles. Nous demandons de retirer de la vente libre-service tous les produits contenant des substances classées en raison de leur toxicité aigüe ou chronique pour l’homme (catégories de danger 1,2 et 3) et pour l’environnement (catégories de danger 1 et 2), ou de leur potentiel perturbateur endocrinien ;</w:t>
      </w:r>
    </w:p>
    <w:p w14:paraId="698ECCD2" w14:textId="105B4AF8" w:rsidR="00D500A1" w:rsidRPr="007A2105" w:rsidRDefault="001B0822" w:rsidP="00513D42">
      <w:pPr>
        <w:pStyle w:val="Paragraphedeliste"/>
        <w:numPr>
          <w:ilvl w:val="0"/>
          <w:numId w:val="7"/>
        </w:numPr>
        <w:jc w:val="both"/>
        <w:rPr>
          <w:rFonts w:ascii="Helvetica" w:hAnsi="Helvetica"/>
        </w:rPr>
      </w:pPr>
      <w:r>
        <w:rPr>
          <w:rFonts w:ascii="Helvetica" w:hAnsi="Helvetica"/>
          <w:b/>
          <w:bCs/>
        </w:rPr>
        <w:t>L</w:t>
      </w:r>
      <w:r w:rsidR="00574870" w:rsidRPr="00574870">
        <w:rPr>
          <w:rFonts w:ascii="Helvetica" w:hAnsi="Helvetica"/>
          <w:b/>
          <w:bCs/>
        </w:rPr>
        <w:t xml:space="preserve">a transparence sur la présence des nanoparticules dans les articles et les mélanges. </w:t>
      </w:r>
      <w:r w:rsidR="00574870" w:rsidRPr="00574870">
        <w:rPr>
          <w:rFonts w:ascii="Helvetica" w:hAnsi="Helvetica"/>
        </w:rPr>
        <w:t>Les données du registre R-Nanos doivent être rendues publiques non seulement aux Agences sanitaires et autres instituts, ainsi qu’aux consommateurs.</w:t>
      </w:r>
      <w:r w:rsidR="00574870">
        <w:rPr>
          <w:rFonts w:ascii="Helvetica" w:hAnsi="Helvetica"/>
        </w:rPr>
        <w:t xml:space="preserve"> </w:t>
      </w:r>
      <w:r w:rsidR="00574870">
        <w:rPr>
          <w:rFonts w:ascii="Helvetica" w:hAnsi="Helvetica"/>
          <w:b/>
          <w:bCs/>
        </w:rPr>
        <w:t xml:space="preserve">Des </w:t>
      </w:r>
      <w:r w:rsidR="00A01442">
        <w:rPr>
          <w:rFonts w:ascii="Helvetica" w:hAnsi="Helvetica"/>
          <w:b/>
          <w:bCs/>
        </w:rPr>
        <w:t>sanctions financières</w:t>
      </w:r>
      <w:r w:rsidR="00574870">
        <w:rPr>
          <w:rFonts w:ascii="Helvetica" w:hAnsi="Helvetica"/>
          <w:b/>
          <w:bCs/>
        </w:rPr>
        <w:t xml:space="preserve"> doivent être prises</w:t>
      </w:r>
      <w:r w:rsidR="009A0F12" w:rsidRPr="009A0F12">
        <w:rPr>
          <w:rFonts w:ascii="Helvetica" w:hAnsi="Helvetica"/>
          <w:b/>
          <w:bCs/>
        </w:rPr>
        <w:t xml:space="preserve"> à l’encontre des industriels</w:t>
      </w:r>
      <w:r w:rsidR="009A0F12">
        <w:rPr>
          <w:rFonts w:ascii="Helvetica" w:hAnsi="Helvetica"/>
        </w:rPr>
        <w:t xml:space="preserve"> </w:t>
      </w:r>
      <w:r w:rsidR="00574870">
        <w:rPr>
          <w:rFonts w:ascii="Helvetica" w:hAnsi="Helvetica"/>
        </w:rPr>
        <w:t xml:space="preserve">qui ne </w:t>
      </w:r>
      <w:r w:rsidR="00A01442">
        <w:rPr>
          <w:rFonts w:ascii="Helvetica" w:hAnsi="Helvetica"/>
        </w:rPr>
        <w:t>respect</w:t>
      </w:r>
      <w:r w:rsidR="00574870">
        <w:rPr>
          <w:rFonts w:ascii="Helvetica" w:hAnsi="Helvetica"/>
        </w:rPr>
        <w:t>ent pas</w:t>
      </w:r>
      <w:r w:rsidR="00A01442">
        <w:rPr>
          <w:rFonts w:ascii="Helvetica" w:hAnsi="Helvetica"/>
        </w:rPr>
        <w:t xml:space="preserve"> l’</w:t>
      </w:r>
      <w:r w:rsidR="009A0F12">
        <w:rPr>
          <w:rFonts w:ascii="Helvetica" w:hAnsi="Helvetica"/>
        </w:rPr>
        <w:t xml:space="preserve">obligation de renseigner le registre R-nano et </w:t>
      </w:r>
      <w:r w:rsidR="00A01442">
        <w:rPr>
          <w:rFonts w:ascii="Helvetica" w:hAnsi="Helvetica"/>
        </w:rPr>
        <w:t>l</w:t>
      </w:r>
      <w:r w:rsidR="009A0F12">
        <w:rPr>
          <w:rFonts w:ascii="Helvetica" w:hAnsi="Helvetica"/>
        </w:rPr>
        <w:t>’étiquet</w:t>
      </w:r>
      <w:r w:rsidR="00574870">
        <w:rPr>
          <w:rFonts w:ascii="Helvetica" w:hAnsi="Helvetica"/>
        </w:rPr>
        <w:t>age.</w:t>
      </w:r>
    </w:p>
    <w:p w14:paraId="5A03F908" w14:textId="0DFA6E94" w:rsidR="00513D42" w:rsidRPr="00207E4E" w:rsidRDefault="00BF589A" w:rsidP="00513D42">
      <w:pPr>
        <w:jc w:val="both"/>
        <w:rPr>
          <w:rFonts w:ascii="Helvetica" w:hAnsi="Helvetica"/>
          <w:b/>
          <w:bCs/>
          <w:color w:val="4472C4" w:themeColor="accent1"/>
        </w:rPr>
      </w:pPr>
      <w:r w:rsidRPr="00207E4E">
        <w:rPr>
          <w:rFonts w:ascii="Helvetica" w:hAnsi="Helvetica"/>
          <w:b/>
          <w:bCs/>
          <w:color w:val="4472C4" w:themeColor="accent1"/>
        </w:rPr>
        <w:t>Axe 3 – Démultiplier les actions concrètes menées par les collectivités dans les territoires</w:t>
      </w:r>
      <w:r w:rsidR="00226A56" w:rsidRPr="00207E4E">
        <w:rPr>
          <w:rFonts w:ascii="Helvetica" w:hAnsi="Helvetica"/>
          <w:b/>
          <w:bCs/>
          <w:color w:val="4472C4" w:themeColor="accent1"/>
        </w:rPr>
        <w:t xml:space="preserve"> (action</w:t>
      </w:r>
      <w:r w:rsidR="007759BE">
        <w:rPr>
          <w:rFonts w:ascii="Helvetica" w:hAnsi="Helvetica"/>
          <w:b/>
          <w:bCs/>
          <w:color w:val="4472C4" w:themeColor="accent1"/>
        </w:rPr>
        <w:t>s</w:t>
      </w:r>
      <w:r w:rsidR="00226A56" w:rsidRPr="00207E4E">
        <w:rPr>
          <w:rFonts w:ascii="Helvetica" w:hAnsi="Helvetica"/>
          <w:b/>
          <w:bCs/>
          <w:color w:val="4472C4" w:themeColor="accent1"/>
        </w:rPr>
        <w:t xml:space="preserve"> 15 et 16)</w:t>
      </w:r>
      <w:r w:rsidR="007D2922">
        <w:rPr>
          <w:rFonts w:ascii="Helvetica" w:hAnsi="Helvetica"/>
          <w:b/>
          <w:bCs/>
          <w:color w:val="4472C4" w:themeColor="accent1"/>
        </w:rPr>
        <w:t xml:space="preserve"> - ajouter des objectifs chiffrés de résultats, un pilote, des partenaires, un calendrier et un budget à chaque action</w:t>
      </w:r>
    </w:p>
    <w:p w14:paraId="10760D1A" w14:textId="55A51DFD" w:rsidR="00BF589A" w:rsidRDefault="00BF6034" w:rsidP="007A2105">
      <w:pPr>
        <w:pStyle w:val="questions"/>
        <w:tabs>
          <w:tab w:val="clear" w:pos="4536"/>
          <w:tab w:val="center" w:pos="426"/>
        </w:tabs>
        <w:spacing w:before="0" w:after="0" w:line="240" w:lineRule="atLeast"/>
        <w:rPr>
          <w:rFonts w:ascii="Helvetica" w:hAnsi="Helvetica"/>
          <w:sz w:val="22"/>
          <w:szCs w:val="22"/>
        </w:rPr>
      </w:pPr>
      <w:r w:rsidRPr="00207E4E">
        <w:rPr>
          <w:rFonts w:ascii="Helvetica" w:hAnsi="Helvetica"/>
          <w:b/>
          <w:bCs/>
          <w:sz w:val="22"/>
          <w:szCs w:val="22"/>
        </w:rPr>
        <w:t xml:space="preserve">Au-delà de la nécessaire formation des élus, des agents des collectivités, ainsi que des urbanistes et des aménageurs des territoires, </w:t>
      </w:r>
      <w:r w:rsidR="00895473" w:rsidRPr="00207E4E">
        <w:rPr>
          <w:rFonts w:ascii="Helvetica" w:hAnsi="Helvetica"/>
          <w:b/>
          <w:bCs/>
          <w:sz w:val="22"/>
          <w:szCs w:val="22"/>
        </w:rPr>
        <w:t>l’</w:t>
      </w:r>
      <w:r w:rsidR="00544FE2" w:rsidRPr="00207E4E">
        <w:rPr>
          <w:rFonts w:ascii="Helvetica" w:hAnsi="Helvetica"/>
          <w:b/>
          <w:bCs/>
          <w:sz w:val="22"/>
          <w:szCs w:val="22"/>
        </w:rPr>
        <w:t xml:space="preserve">axe </w:t>
      </w:r>
      <w:r w:rsidR="00895473" w:rsidRPr="00207E4E">
        <w:rPr>
          <w:rFonts w:ascii="Helvetica" w:hAnsi="Helvetica"/>
          <w:b/>
          <w:bCs/>
          <w:sz w:val="22"/>
          <w:szCs w:val="22"/>
        </w:rPr>
        <w:t xml:space="preserve">3 </w:t>
      </w:r>
      <w:r w:rsidR="00544FE2" w:rsidRPr="00207E4E">
        <w:rPr>
          <w:rFonts w:ascii="Helvetica" w:hAnsi="Helvetica"/>
          <w:b/>
          <w:bCs/>
          <w:sz w:val="22"/>
          <w:szCs w:val="22"/>
        </w:rPr>
        <w:t xml:space="preserve">ne fixe </w:t>
      </w:r>
      <w:r w:rsidRPr="00207E4E">
        <w:rPr>
          <w:rFonts w:ascii="Helvetica" w:hAnsi="Helvetica"/>
          <w:b/>
          <w:bCs/>
          <w:sz w:val="22"/>
          <w:szCs w:val="22"/>
        </w:rPr>
        <w:t>aucun</w:t>
      </w:r>
      <w:r w:rsidR="00544FE2" w:rsidRPr="00207E4E">
        <w:rPr>
          <w:rFonts w:ascii="Helvetica" w:hAnsi="Helvetica"/>
          <w:b/>
          <w:bCs/>
          <w:sz w:val="22"/>
          <w:szCs w:val="22"/>
        </w:rPr>
        <w:t xml:space="preserve"> cadre </w:t>
      </w:r>
      <w:r w:rsidR="00A01442">
        <w:rPr>
          <w:rFonts w:ascii="Helvetica" w:hAnsi="Helvetica"/>
          <w:b/>
          <w:bCs/>
          <w:sz w:val="22"/>
          <w:szCs w:val="22"/>
        </w:rPr>
        <w:t>en terme</w:t>
      </w:r>
      <w:r w:rsidR="007759BE">
        <w:rPr>
          <w:rFonts w:ascii="Helvetica" w:hAnsi="Helvetica"/>
          <w:b/>
          <w:bCs/>
          <w:sz w:val="22"/>
          <w:szCs w:val="22"/>
        </w:rPr>
        <w:t>s</w:t>
      </w:r>
      <w:r w:rsidR="00A01442">
        <w:rPr>
          <w:rFonts w:ascii="Helvetica" w:hAnsi="Helvetica"/>
          <w:b/>
          <w:bCs/>
          <w:sz w:val="22"/>
          <w:szCs w:val="22"/>
        </w:rPr>
        <w:t xml:space="preserve"> de politique</w:t>
      </w:r>
      <w:r w:rsidR="00544FE2" w:rsidRPr="00207E4E">
        <w:rPr>
          <w:rFonts w:ascii="Helvetica" w:hAnsi="Helvetica"/>
          <w:b/>
          <w:bCs/>
          <w:sz w:val="22"/>
          <w:szCs w:val="22"/>
        </w:rPr>
        <w:t xml:space="preserve"> territoriale en matière de santé environnementale</w:t>
      </w:r>
      <w:r w:rsidR="00544FE2" w:rsidRPr="00207E4E">
        <w:rPr>
          <w:rFonts w:ascii="Helvetica" w:hAnsi="Helvetica"/>
          <w:sz w:val="22"/>
          <w:szCs w:val="22"/>
        </w:rPr>
        <w:t xml:space="preserve">. Or, les collectivités locales ont un rôle central à jouer. Les ARS, les </w:t>
      </w:r>
      <w:r w:rsidR="00A01442">
        <w:rPr>
          <w:rFonts w:ascii="Helvetica" w:hAnsi="Helvetica"/>
          <w:sz w:val="22"/>
          <w:szCs w:val="22"/>
        </w:rPr>
        <w:t>c</w:t>
      </w:r>
      <w:r w:rsidR="00544FE2" w:rsidRPr="00207E4E">
        <w:rPr>
          <w:rFonts w:ascii="Helvetica" w:hAnsi="Helvetica"/>
          <w:sz w:val="22"/>
          <w:szCs w:val="22"/>
        </w:rPr>
        <w:t xml:space="preserve">onseils régionaux et les </w:t>
      </w:r>
      <w:r w:rsidR="00A01442">
        <w:rPr>
          <w:rFonts w:ascii="Helvetica" w:hAnsi="Helvetica"/>
          <w:sz w:val="22"/>
          <w:szCs w:val="22"/>
        </w:rPr>
        <w:t>o</w:t>
      </w:r>
      <w:r w:rsidR="00544FE2" w:rsidRPr="00207E4E">
        <w:rPr>
          <w:rFonts w:ascii="Helvetica" w:hAnsi="Helvetica"/>
          <w:sz w:val="22"/>
          <w:szCs w:val="22"/>
        </w:rPr>
        <w:t xml:space="preserve">bservatoires régionaux de santé doivent travailler ensemble. Les </w:t>
      </w:r>
      <w:r w:rsidR="00A01442">
        <w:rPr>
          <w:rFonts w:ascii="Helvetica" w:hAnsi="Helvetica"/>
          <w:sz w:val="22"/>
          <w:szCs w:val="22"/>
        </w:rPr>
        <w:t>c</w:t>
      </w:r>
      <w:r w:rsidR="00544FE2" w:rsidRPr="00207E4E">
        <w:rPr>
          <w:rFonts w:ascii="Helvetica" w:hAnsi="Helvetica"/>
          <w:sz w:val="22"/>
          <w:szCs w:val="22"/>
        </w:rPr>
        <w:t>onseils régionaux devraient systématiquement mettre en place des politiques de santé environnementale</w:t>
      </w:r>
      <w:r w:rsidR="008F7B8B">
        <w:rPr>
          <w:rFonts w:ascii="Helvetica" w:hAnsi="Helvetica"/>
          <w:sz w:val="22"/>
          <w:szCs w:val="22"/>
        </w:rPr>
        <w:t xml:space="preserve"> et avoir</w:t>
      </w:r>
      <w:r w:rsidR="008F7B8B" w:rsidRPr="00207E4E">
        <w:rPr>
          <w:rFonts w:ascii="Helvetica" w:hAnsi="Helvetica"/>
          <w:sz w:val="22"/>
          <w:szCs w:val="22"/>
        </w:rPr>
        <w:t xml:space="preserve"> la responsabilité de décliner et coordonner les politiques publiques en région, en coordination avec la politique nationale pour éviter les disparités interrégionales</w:t>
      </w:r>
      <w:r w:rsidR="00A01442" w:rsidRPr="00207E4E">
        <w:rPr>
          <w:rFonts w:ascii="Helvetica" w:hAnsi="Helvetica"/>
          <w:sz w:val="22"/>
          <w:szCs w:val="22"/>
        </w:rPr>
        <w:t>.</w:t>
      </w:r>
      <w:r w:rsidR="00A01442">
        <w:rPr>
          <w:rFonts w:ascii="Helvetica" w:hAnsi="Helvetica"/>
          <w:sz w:val="22"/>
          <w:szCs w:val="22"/>
        </w:rPr>
        <w:t xml:space="preserve"> </w:t>
      </w:r>
      <w:r w:rsidR="008F7B8B" w:rsidRPr="00207E4E">
        <w:rPr>
          <w:rFonts w:ascii="Helvetica" w:hAnsi="Helvetica"/>
          <w:sz w:val="22"/>
          <w:szCs w:val="22"/>
        </w:rPr>
        <w:t xml:space="preserve">La collecte de données, la tenue de registres de pathologies, la surveillance des émissions, </w:t>
      </w:r>
      <w:r w:rsidR="008F7B8B" w:rsidRPr="00207E4E">
        <w:rPr>
          <w:rFonts w:ascii="Helvetica" w:hAnsi="Helvetica"/>
          <w:i/>
          <w:iCs/>
          <w:sz w:val="22"/>
          <w:szCs w:val="22"/>
        </w:rPr>
        <w:t>etc.</w:t>
      </w:r>
      <w:r w:rsidR="008F7B8B" w:rsidRPr="00207E4E">
        <w:rPr>
          <w:rFonts w:ascii="Helvetica" w:hAnsi="Helvetica"/>
          <w:sz w:val="22"/>
          <w:szCs w:val="22"/>
        </w:rPr>
        <w:t xml:space="preserve"> doivent être systématisées et rendues obligatoires partout</w:t>
      </w:r>
      <w:r w:rsidR="008F7B8B">
        <w:rPr>
          <w:rFonts w:ascii="Helvetica" w:hAnsi="Helvetica"/>
          <w:sz w:val="22"/>
          <w:szCs w:val="22"/>
        </w:rPr>
        <w:t>.</w:t>
      </w:r>
      <w:r w:rsidR="008F7B8B" w:rsidRPr="00207E4E">
        <w:rPr>
          <w:rFonts w:ascii="Helvetica" w:hAnsi="Helvetica"/>
          <w:sz w:val="22"/>
          <w:szCs w:val="22"/>
        </w:rPr>
        <w:t xml:space="preserve"> Les</w:t>
      </w:r>
      <w:r w:rsidR="00544FE2" w:rsidRPr="00207E4E">
        <w:rPr>
          <w:rFonts w:ascii="Helvetica" w:hAnsi="Helvetica"/>
          <w:sz w:val="22"/>
          <w:szCs w:val="22"/>
        </w:rPr>
        <w:t xml:space="preserve"> observatoires régionaux de la santé pourraient être dotés des compétences pour gérer des registres des pathologies, puis recouper l’ensemble des </w:t>
      </w:r>
      <w:r w:rsidR="00544FE2" w:rsidRPr="00207E4E">
        <w:rPr>
          <w:rFonts w:ascii="Helvetica" w:hAnsi="Helvetica"/>
          <w:sz w:val="22"/>
          <w:szCs w:val="22"/>
        </w:rPr>
        <w:lastRenderedPageBreak/>
        <w:t xml:space="preserve">informations recueillies avec les données sur les émissions et les expositions aux polluants environnementaux. </w:t>
      </w:r>
    </w:p>
    <w:p w14:paraId="3A7C4781" w14:textId="77777777" w:rsidR="007A2105" w:rsidRPr="007A2105" w:rsidRDefault="007A2105" w:rsidP="007A2105">
      <w:pPr>
        <w:pStyle w:val="questions"/>
        <w:tabs>
          <w:tab w:val="clear" w:pos="4536"/>
          <w:tab w:val="center" w:pos="426"/>
        </w:tabs>
        <w:spacing w:before="0" w:after="0" w:line="240" w:lineRule="atLeast"/>
        <w:rPr>
          <w:rFonts w:ascii="Helvetica" w:hAnsi="Helvetica"/>
          <w:sz w:val="22"/>
          <w:szCs w:val="22"/>
        </w:rPr>
      </w:pPr>
    </w:p>
    <w:p w14:paraId="74028329" w14:textId="491C92DA" w:rsidR="00226A56" w:rsidRPr="00207E4E" w:rsidRDefault="00226A56" w:rsidP="00226A56">
      <w:pPr>
        <w:jc w:val="both"/>
        <w:rPr>
          <w:rFonts w:ascii="Helvetica" w:hAnsi="Helvetica"/>
          <w:b/>
          <w:bCs/>
          <w:color w:val="4472C4" w:themeColor="accent1"/>
        </w:rPr>
      </w:pPr>
      <w:r w:rsidRPr="00207E4E">
        <w:rPr>
          <w:rFonts w:ascii="Helvetica" w:hAnsi="Helvetica"/>
          <w:b/>
          <w:bCs/>
          <w:color w:val="4472C4" w:themeColor="accent1"/>
        </w:rPr>
        <w:t>Axe 4 – Mieux connaître les expositions et les effets de l’environnement sur la santé des populations</w:t>
      </w:r>
      <w:r w:rsidR="00BF6034" w:rsidRPr="00207E4E">
        <w:rPr>
          <w:rFonts w:ascii="Helvetica" w:hAnsi="Helvetica"/>
          <w:b/>
          <w:bCs/>
          <w:color w:val="4472C4" w:themeColor="accent1"/>
        </w:rPr>
        <w:t xml:space="preserve"> (action</w:t>
      </w:r>
      <w:r w:rsidR="0072374C">
        <w:rPr>
          <w:rFonts w:ascii="Helvetica" w:hAnsi="Helvetica"/>
          <w:b/>
          <w:bCs/>
          <w:color w:val="4472C4" w:themeColor="accent1"/>
        </w:rPr>
        <w:t>s</w:t>
      </w:r>
      <w:r w:rsidR="00BF6034" w:rsidRPr="00207E4E">
        <w:rPr>
          <w:rFonts w:ascii="Helvetica" w:hAnsi="Helvetica"/>
          <w:b/>
          <w:bCs/>
          <w:color w:val="4472C4" w:themeColor="accent1"/>
        </w:rPr>
        <w:t xml:space="preserve"> 17 à 19)</w:t>
      </w:r>
      <w:r w:rsidR="007D2922">
        <w:rPr>
          <w:rFonts w:ascii="Helvetica" w:hAnsi="Helvetica"/>
          <w:b/>
          <w:bCs/>
          <w:color w:val="4472C4" w:themeColor="accent1"/>
        </w:rPr>
        <w:t xml:space="preserve"> - ajouter des objectifs chiffrés de résultats, un pilote, des partenaires, un calendrier et un budget à chaque action</w:t>
      </w:r>
    </w:p>
    <w:p w14:paraId="438102E7" w14:textId="2B9FC144" w:rsidR="001B0822" w:rsidRDefault="00895473" w:rsidP="00513D42">
      <w:pPr>
        <w:jc w:val="both"/>
        <w:rPr>
          <w:rFonts w:ascii="Helvetica" w:hAnsi="Helvetica"/>
        </w:rPr>
      </w:pPr>
      <w:r w:rsidRPr="00207E4E">
        <w:rPr>
          <w:rFonts w:ascii="Helvetica" w:hAnsi="Helvetica"/>
          <w:b/>
          <w:bCs/>
        </w:rPr>
        <w:t>L’axe 4 n’échappe pas au manque de cohérence et de cadrage constaté dans les trois autres axes du PNSE4.</w:t>
      </w:r>
      <w:r w:rsidR="0072374C">
        <w:rPr>
          <w:rFonts w:ascii="Helvetica" w:hAnsi="Helvetica"/>
        </w:rPr>
        <w:t xml:space="preserve"> </w:t>
      </w:r>
      <w:r w:rsidRPr="00207E4E">
        <w:rPr>
          <w:rFonts w:ascii="Helvetica" w:hAnsi="Helvetica"/>
        </w:rPr>
        <w:t xml:space="preserve">L’annonce de la création d’un </w:t>
      </w:r>
      <w:r w:rsidRPr="00207E4E">
        <w:rPr>
          <w:rFonts w:ascii="Helvetica" w:hAnsi="Helvetica"/>
          <w:i/>
          <w:iCs/>
        </w:rPr>
        <w:t>Green Data Hub</w:t>
      </w:r>
      <w:r w:rsidRPr="00207E4E">
        <w:rPr>
          <w:rFonts w:ascii="Helvetica" w:hAnsi="Helvetica"/>
        </w:rPr>
        <w:t xml:space="preserve"> </w:t>
      </w:r>
      <w:r w:rsidR="007759BE">
        <w:rPr>
          <w:rFonts w:ascii="Helvetica" w:hAnsi="Helvetica"/>
        </w:rPr>
        <w:t>pour</w:t>
      </w:r>
      <w:r w:rsidRPr="00207E4E">
        <w:rPr>
          <w:rFonts w:ascii="Helvetica" w:hAnsi="Helvetica"/>
        </w:rPr>
        <w:t xml:space="preserve"> disposer d’un espace commun </w:t>
      </w:r>
      <w:r w:rsidR="0072374C">
        <w:rPr>
          <w:rFonts w:ascii="Helvetica" w:hAnsi="Helvetica"/>
        </w:rPr>
        <w:t>rassemblant les</w:t>
      </w:r>
      <w:r w:rsidRPr="00207E4E">
        <w:rPr>
          <w:rFonts w:ascii="Helvetica" w:hAnsi="Helvetica"/>
        </w:rPr>
        <w:t xml:space="preserve"> données </w:t>
      </w:r>
      <w:r w:rsidR="0072374C">
        <w:rPr>
          <w:rFonts w:ascii="Helvetica" w:hAnsi="Helvetica"/>
        </w:rPr>
        <w:t xml:space="preserve">de </w:t>
      </w:r>
      <w:r w:rsidRPr="00207E4E">
        <w:rPr>
          <w:rFonts w:ascii="Helvetica" w:hAnsi="Helvetica"/>
        </w:rPr>
        <w:t xml:space="preserve">santé environnement </w:t>
      </w:r>
      <w:r w:rsidR="0072374C">
        <w:rPr>
          <w:rFonts w:ascii="Helvetica" w:hAnsi="Helvetica"/>
        </w:rPr>
        <w:t>a son utilité</w:t>
      </w:r>
      <w:r w:rsidR="001B0822">
        <w:rPr>
          <w:rFonts w:ascii="Helvetica" w:hAnsi="Helvetica"/>
        </w:rPr>
        <w:t xml:space="preserve"> : il doit </w:t>
      </w:r>
      <w:r w:rsidR="001B0822" w:rsidRPr="001B0822">
        <w:rPr>
          <w:rFonts w:ascii="Helvetica" w:hAnsi="Helvetica"/>
        </w:rPr>
        <w:t>tendre à des données dites “FAIR” soit Trouvable, Accessible, Interopérable, Réutilisable. En effet, aujourd’hui, de nombreuses données générées de manière coûteuse avec des deniers publics sont inutilisables</w:t>
      </w:r>
      <w:r w:rsidR="001B0822">
        <w:rPr>
          <w:rFonts w:ascii="Helvetica" w:hAnsi="Helvetica"/>
        </w:rPr>
        <w:t xml:space="preserve">, de par leur format, leur type, etc. ce qui nuit à la pertinence et à l’efficacité de la recherche publique, pourtant essentielle dans ce domaine. </w:t>
      </w:r>
      <w:r w:rsidR="001B0822" w:rsidRPr="0062318A">
        <w:rPr>
          <w:rFonts w:ascii="Helvetica" w:hAnsi="Helvetica"/>
        </w:rPr>
        <w:t xml:space="preserve">Les banques de données issues des études nationales de biosurveillance (ELFE, </w:t>
      </w:r>
      <w:proofErr w:type="spellStart"/>
      <w:r w:rsidR="001B0822" w:rsidRPr="0062318A">
        <w:rPr>
          <w:rFonts w:ascii="Helvetica" w:hAnsi="Helvetica"/>
        </w:rPr>
        <w:t>Esteban</w:t>
      </w:r>
      <w:proofErr w:type="spellEnd"/>
      <w:r w:rsidR="001B0822" w:rsidRPr="0062318A">
        <w:rPr>
          <w:rFonts w:ascii="Helvetica" w:hAnsi="Helvetica"/>
        </w:rPr>
        <w:t xml:space="preserve">, </w:t>
      </w:r>
      <w:r w:rsidR="001B0822" w:rsidRPr="0062318A">
        <w:rPr>
          <w:rFonts w:ascii="Helvetica" w:hAnsi="Helvetica"/>
          <w:i/>
          <w:iCs/>
        </w:rPr>
        <w:t>etc.</w:t>
      </w:r>
      <w:r w:rsidR="001B0822" w:rsidRPr="0062318A">
        <w:rPr>
          <w:rFonts w:ascii="Helvetica" w:hAnsi="Helvetica"/>
        </w:rPr>
        <w:t>) devraient par exemple être utilisables par les autres acteurs publics.</w:t>
      </w:r>
      <w:r w:rsidR="001B0822">
        <w:rPr>
          <w:rFonts w:ascii="Helvetica" w:hAnsi="Helvetica"/>
        </w:rPr>
        <w:t xml:space="preserve"> Les organismes tels que l’Anses, l’</w:t>
      </w:r>
      <w:proofErr w:type="spellStart"/>
      <w:r w:rsidR="001B0822">
        <w:rPr>
          <w:rFonts w:ascii="Helvetica" w:hAnsi="Helvetica"/>
        </w:rPr>
        <w:t>Ineris</w:t>
      </w:r>
      <w:proofErr w:type="spellEnd"/>
      <w:r w:rsidR="001B0822">
        <w:rPr>
          <w:rFonts w:ascii="Helvetica" w:hAnsi="Helvetica"/>
        </w:rPr>
        <w:t xml:space="preserve">, Santé Publique France, l’INRS, l’Inserm, le CNRS, etc. doivent pouvoir travailler ensemble, et se partager les données si besoin. </w:t>
      </w:r>
    </w:p>
    <w:p w14:paraId="6A77B9F9" w14:textId="666F1291" w:rsidR="00207E4E" w:rsidRDefault="00207E4E" w:rsidP="00513D42">
      <w:pPr>
        <w:jc w:val="both"/>
        <w:rPr>
          <w:rFonts w:ascii="Helvetica" w:hAnsi="Helvetica"/>
        </w:rPr>
      </w:pPr>
      <w:r w:rsidRPr="00207E4E">
        <w:rPr>
          <w:rFonts w:ascii="Helvetica" w:hAnsi="Helvetica"/>
        </w:rPr>
        <w:t>Par ailleurs, l’annonce de la mise en place de deux programmes prioritaires de recherche sur l’</w:t>
      </w:r>
      <w:proofErr w:type="spellStart"/>
      <w:r w:rsidRPr="00207E4E">
        <w:rPr>
          <w:rFonts w:ascii="Helvetica" w:hAnsi="Helvetica"/>
        </w:rPr>
        <w:t>exposome</w:t>
      </w:r>
      <w:proofErr w:type="spellEnd"/>
      <w:r w:rsidRPr="00207E4E">
        <w:rPr>
          <w:rFonts w:ascii="Helvetica" w:hAnsi="Helvetica"/>
        </w:rPr>
        <w:t xml:space="preserve"> et les pathogènes émergents reste totalement flou</w:t>
      </w:r>
      <w:r w:rsidR="006467C3">
        <w:rPr>
          <w:rFonts w:ascii="Helvetica" w:hAnsi="Helvetica"/>
        </w:rPr>
        <w:t>e</w:t>
      </w:r>
      <w:r w:rsidRPr="00207E4E">
        <w:rPr>
          <w:rFonts w:ascii="Helvetica" w:hAnsi="Helvetica"/>
        </w:rPr>
        <w:t>. Le calendrier</w:t>
      </w:r>
      <w:r w:rsidR="004E2A86">
        <w:rPr>
          <w:rFonts w:ascii="Helvetica" w:hAnsi="Helvetica"/>
        </w:rPr>
        <w:t xml:space="preserve"> n’est pas précisé</w:t>
      </w:r>
      <w:r w:rsidRPr="00207E4E">
        <w:rPr>
          <w:rFonts w:ascii="Helvetica" w:hAnsi="Helvetica"/>
        </w:rPr>
        <w:t xml:space="preserve">, </w:t>
      </w:r>
      <w:r w:rsidR="004E2A86">
        <w:rPr>
          <w:rFonts w:ascii="Helvetica" w:hAnsi="Helvetica"/>
        </w:rPr>
        <w:t>pas plus</w:t>
      </w:r>
      <w:r w:rsidRPr="00207E4E">
        <w:rPr>
          <w:rFonts w:ascii="Helvetica" w:hAnsi="Helvetica"/>
        </w:rPr>
        <w:t xml:space="preserve"> que</w:t>
      </w:r>
      <w:r w:rsidR="0072374C">
        <w:rPr>
          <w:rFonts w:ascii="Helvetica" w:hAnsi="Helvetica"/>
        </w:rPr>
        <w:t xml:space="preserve"> les </w:t>
      </w:r>
      <w:r w:rsidR="004E2A86" w:rsidRPr="00207E4E">
        <w:rPr>
          <w:rFonts w:ascii="Helvetica" w:hAnsi="Helvetica"/>
        </w:rPr>
        <w:t>entité</w:t>
      </w:r>
      <w:r w:rsidR="004E2A86">
        <w:rPr>
          <w:rFonts w:ascii="Helvetica" w:hAnsi="Helvetica"/>
        </w:rPr>
        <w:t>s</w:t>
      </w:r>
      <w:r w:rsidRPr="00207E4E">
        <w:rPr>
          <w:rFonts w:ascii="Helvetica" w:hAnsi="Helvetica"/>
        </w:rPr>
        <w:t xml:space="preserve"> chargées de ces deux programmes. </w:t>
      </w:r>
    </w:p>
    <w:p w14:paraId="4E28233C" w14:textId="74DC9779" w:rsidR="00092D43" w:rsidRDefault="00092D43" w:rsidP="00513D42">
      <w:pPr>
        <w:jc w:val="both"/>
        <w:rPr>
          <w:rFonts w:ascii="Helvetica" w:hAnsi="Helvetica"/>
        </w:rPr>
      </w:pPr>
    </w:p>
    <w:p w14:paraId="4DAC05A0" w14:textId="79CFAFCF" w:rsidR="00092D43" w:rsidRPr="00092D43" w:rsidRDefault="00092D43" w:rsidP="00513D42">
      <w:pPr>
        <w:jc w:val="both"/>
        <w:rPr>
          <w:rFonts w:ascii="Helvetica" w:hAnsi="Helvetica"/>
          <w:b/>
          <w:bCs/>
          <w:color w:val="4472C4" w:themeColor="accent1"/>
        </w:rPr>
      </w:pPr>
      <w:r w:rsidRPr="00092D43">
        <w:rPr>
          <w:rFonts w:ascii="Helvetica" w:hAnsi="Helvetica"/>
          <w:b/>
          <w:bCs/>
          <w:color w:val="4472C4" w:themeColor="accent1"/>
        </w:rPr>
        <w:t>Recommandations pour les plans sectoriels</w:t>
      </w:r>
    </w:p>
    <w:p w14:paraId="2F98A2E5" w14:textId="2BDF9FF0" w:rsidR="00092D43" w:rsidRDefault="00092D43" w:rsidP="00513D42">
      <w:pPr>
        <w:jc w:val="both"/>
        <w:rPr>
          <w:rFonts w:ascii="Helvetica" w:hAnsi="Helvetica"/>
          <w:b/>
          <w:bCs/>
          <w:color w:val="4472C4" w:themeColor="accent1"/>
        </w:rPr>
      </w:pPr>
      <w:r w:rsidRPr="00092D43">
        <w:rPr>
          <w:rFonts w:ascii="Helvetica" w:hAnsi="Helvetica"/>
          <w:b/>
          <w:bCs/>
          <w:color w:val="4472C4" w:themeColor="accent1"/>
        </w:rPr>
        <w:t>Plan Ecophyto 2+</w:t>
      </w:r>
    </w:p>
    <w:p w14:paraId="330F98B1" w14:textId="3878254C" w:rsidR="00840FEF" w:rsidRPr="00840FEF" w:rsidRDefault="00DD2D60" w:rsidP="00513D42">
      <w:pPr>
        <w:jc w:val="both"/>
      </w:pPr>
      <w:r>
        <w:rPr>
          <w:rFonts w:ascii="Helvetica" w:hAnsi="Helvetica"/>
        </w:rPr>
        <w:t>Pour Générations Futures, l</w:t>
      </w:r>
      <w:r w:rsidR="00092D43" w:rsidRPr="00092D43">
        <w:rPr>
          <w:rFonts w:ascii="Helvetica" w:hAnsi="Helvetica"/>
        </w:rPr>
        <w:t xml:space="preserve">’échec du plan actuel nécessite une </w:t>
      </w:r>
      <w:r w:rsidR="00092D43">
        <w:rPr>
          <w:rFonts w:ascii="Helvetica" w:hAnsi="Helvetica"/>
        </w:rPr>
        <w:t xml:space="preserve">politique réellement ambitieuse pour faire évoluer le modèle agricole actuel. </w:t>
      </w:r>
      <w:r w:rsidR="00092D43" w:rsidRPr="00092D43">
        <w:rPr>
          <w:rFonts w:ascii="Helvetica" w:hAnsi="Helvetica"/>
        </w:rPr>
        <w:t>Les indicateurs de consommation des pesticides démontrent que la consommation reste au plus haut et que l’objectif de réduction de 50% d’ici 2025 ne pourra pas être atteint si le gouvernement ne change pas sérieusement de braquet</w:t>
      </w:r>
      <w:r w:rsidR="00092D43">
        <w:rPr>
          <w:rFonts w:ascii="Helvetica" w:hAnsi="Helvetica"/>
        </w:rPr>
        <w:t>. Il doit</w:t>
      </w:r>
      <w:r w:rsidR="00092D43" w:rsidRPr="00092D43">
        <w:rPr>
          <w:rFonts w:ascii="Helvetica" w:hAnsi="Helvetica"/>
        </w:rPr>
        <w:t xml:space="preserve"> notamment </w:t>
      </w:r>
      <w:r w:rsidR="00092D43">
        <w:rPr>
          <w:rFonts w:ascii="Helvetica" w:hAnsi="Helvetica"/>
        </w:rPr>
        <w:t>travailler</w:t>
      </w:r>
      <w:r w:rsidR="00092D43" w:rsidRPr="00092D43">
        <w:rPr>
          <w:rFonts w:ascii="Helvetica" w:hAnsi="Helvetica"/>
        </w:rPr>
        <w:t xml:space="preserve"> </w:t>
      </w:r>
      <w:r w:rsidR="00092D43" w:rsidRPr="00092D43">
        <w:rPr>
          <w:rFonts w:ascii="Helvetica" w:hAnsi="Helvetica"/>
        </w:rPr>
        <w:t>davantage</w:t>
      </w:r>
      <w:r w:rsidR="00092D43" w:rsidRPr="00092D43">
        <w:rPr>
          <w:rFonts w:ascii="Helvetica" w:hAnsi="Helvetica"/>
        </w:rPr>
        <w:t xml:space="preserve"> à la diffusion rapide des systèmes de cultures à bas niveaux d’intrants de type ‘systèmes de production intégrée’ (en plus d’un soutien accru à l’agriculture biologique) et non principalement à l’optimisation des utilisations par filière, comme le prévoit le présent plan Ecophyto, </w:t>
      </w:r>
      <w:r w:rsidR="00092D43">
        <w:rPr>
          <w:rFonts w:ascii="Helvetica" w:hAnsi="Helvetica"/>
        </w:rPr>
        <w:t xml:space="preserve">ce qui est </w:t>
      </w:r>
      <w:r w:rsidR="00092D43" w:rsidRPr="00092D43">
        <w:rPr>
          <w:rFonts w:ascii="Helvetica" w:hAnsi="Helvetica"/>
        </w:rPr>
        <w:t>très insuffisant.</w:t>
      </w:r>
      <w:r w:rsidR="00092D43">
        <w:rPr>
          <w:rFonts w:ascii="Helvetica" w:hAnsi="Helvetica"/>
        </w:rPr>
        <w:t xml:space="preserve"> Par ailleurs, pour espérer protéger les populations vulnérables, il faut réécrire totalement </w:t>
      </w:r>
      <w:proofErr w:type="gramStart"/>
      <w:r w:rsidR="00092D43">
        <w:rPr>
          <w:rFonts w:ascii="Helvetica" w:hAnsi="Helvetica"/>
        </w:rPr>
        <w:t>l’arrêté</w:t>
      </w:r>
      <w:proofErr w:type="gramEnd"/>
      <w:r w:rsidR="00092D43">
        <w:rPr>
          <w:rFonts w:ascii="Helvetica" w:hAnsi="Helvetica"/>
        </w:rPr>
        <w:t xml:space="preserve"> et le décret qui encadrent l’utilisation des pesticides. Vous pouvez </w:t>
      </w:r>
      <w:r w:rsidR="00840FEF">
        <w:rPr>
          <w:rFonts w:ascii="Helvetica" w:hAnsi="Helvetica"/>
        </w:rPr>
        <w:t>retrouver</w:t>
      </w:r>
      <w:r w:rsidR="00092D43">
        <w:rPr>
          <w:rFonts w:ascii="Helvetica" w:hAnsi="Helvetica"/>
        </w:rPr>
        <w:t xml:space="preserve"> toutes les propositions de Générations Futures à partir du lien </w:t>
      </w:r>
      <w:r w:rsidR="00092D43" w:rsidRPr="00534DCE">
        <w:rPr>
          <w:rFonts w:ascii="Helvetica" w:hAnsi="Helvetica" w:cs="Helvetica"/>
        </w:rPr>
        <w:t xml:space="preserve">suivant : </w:t>
      </w:r>
      <w:hyperlink r:id="rId8" w:tgtFrame="_blank" w:history="1">
        <w:r w:rsidR="009B2FC9" w:rsidRPr="00534DCE">
          <w:rPr>
            <w:rStyle w:val="Lienhypertexte"/>
            <w:rFonts w:ascii="Helvetica" w:hAnsi="Helvetica" w:cs="Helvetica"/>
            <w:shd w:val="clear" w:color="auto" w:fill="FFFFFF"/>
          </w:rPr>
          <w:t>https://shaketonpolitique.org/consultations/participez-a-la-consultation-publique-sur-les-textes-nationaux-encadrant-chartes-dengagements/</w:t>
        </w:r>
      </w:hyperlink>
      <w:r w:rsidR="00840FEF">
        <w:t xml:space="preserve"> </w:t>
      </w:r>
      <w:r w:rsidR="00840FEF">
        <w:rPr>
          <w:rFonts w:ascii="Helvetica" w:hAnsi="Helvetica"/>
        </w:rPr>
        <w:t>Enfin, a</w:t>
      </w:r>
      <w:r w:rsidR="009B2FC9" w:rsidRPr="00840FEF">
        <w:rPr>
          <w:rFonts w:ascii="Helvetica" w:hAnsi="Helvetica"/>
        </w:rPr>
        <w:t>lors qu’il est question de « </w:t>
      </w:r>
      <w:r w:rsidR="009B2FC9" w:rsidRPr="00840FEF">
        <w:rPr>
          <w:rFonts w:ascii="Helvetica" w:hAnsi="Helvetica"/>
          <w:i/>
          <w:iCs/>
        </w:rPr>
        <w:t>mieux connaître les modalités d’exposition pour aider à la mise en œuvre de mesures de gestion</w:t>
      </w:r>
      <w:r w:rsidR="009B2FC9" w:rsidRPr="00840FEF">
        <w:rPr>
          <w:rFonts w:ascii="Helvetica" w:hAnsi="Helvetica"/>
        </w:rPr>
        <w:t> »</w:t>
      </w:r>
      <w:r w:rsidR="00840FEF" w:rsidRPr="00840FEF">
        <w:rPr>
          <w:rFonts w:ascii="Helvetica" w:hAnsi="Helvetica"/>
        </w:rPr>
        <w:t xml:space="preserve">, nous nous interrogeons sur la signification de cette mise en œuvre. Car, à l’heure actuelle si la réponse </w:t>
      </w:r>
      <w:r w:rsidR="005B78BF">
        <w:rPr>
          <w:rFonts w:ascii="Helvetica" w:hAnsi="Helvetica"/>
        </w:rPr>
        <w:t>es</w:t>
      </w:r>
      <w:r w:rsidR="00840FEF" w:rsidRPr="00840FEF">
        <w:rPr>
          <w:rFonts w:ascii="Helvetica" w:hAnsi="Helvetica"/>
        </w:rPr>
        <w:t xml:space="preserve">t les chartes d’engagements départementales, il est clair que l’on passe à côté du devoir de protection des populations vulnérables. La volonté de « poursuivre l’amélioration de la connaissance des expositions » est bien entendu indispensable, mais une fois encore, sans mesures de protection, cela s’avère sans intérêt. </w:t>
      </w:r>
    </w:p>
    <w:p w14:paraId="308CDEB8" w14:textId="3EC6B197" w:rsidR="00C1329D" w:rsidRDefault="00840FEF" w:rsidP="00513D42">
      <w:pPr>
        <w:jc w:val="both"/>
        <w:rPr>
          <w:rFonts w:ascii="Helvetica" w:hAnsi="Helvetica"/>
        </w:rPr>
      </w:pPr>
      <w:r w:rsidRPr="00840FEF">
        <w:rPr>
          <w:rFonts w:ascii="Helvetica" w:hAnsi="Helvetica"/>
        </w:rPr>
        <w:lastRenderedPageBreak/>
        <w:t>Concernant</w:t>
      </w:r>
      <w:r>
        <w:rPr>
          <w:rFonts w:ascii="Helvetica" w:hAnsi="Helvetica"/>
        </w:rPr>
        <w:t xml:space="preserve"> l’étude de « </w:t>
      </w:r>
      <w:r w:rsidRPr="00840FEF">
        <w:rPr>
          <w:rFonts w:ascii="Helvetica" w:hAnsi="Helvetica"/>
          <w:i/>
          <w:iCs/>
        </w:rPr>
        <w:t>l’opportunité de mettre en place un chèque agroécologie locale</w:t>
      </w:r>
      <w:r w:rsidRPr="00840FEF">
        <w:rPr>
          <w:rFonts w:ascii="Helvetica" w:hAnsi="Helvetica"/>
        </w:rPr>
        <w:t> »</w:t>
      </w:r>
      <w:r>
        <w:rPr>
          <w:rFonts w:ascii="Helvetica" w:hAnsi="Helvetica"/>
        </w:rPr>
        <w:t xml:space="preserve">, cette </w:t>
      </w:r>
      <w:r w:rsidRPr="00840FEF">
        <w:rPr>
          <w:rFonts w:ascii="Helvetica" w:hAnsi="Helvetica"/>
        </w:rPr>
        <w:t xml:space="preserve">démarche </w:t>
      </w:r>
      <w:r>
        <w:rPr>
          <w:rFonts w:ascii="Helvetica" w:hAnsi="Helvetica"/>
        </w:rPr>
        <w:t xml:space="preserve">peut s’avérer </w:t>
      </w:r>
      <w:r w:rsidRPr="00840FEF">
        <w:rPr>
          <w:rFonts w:ascii="Helvetica" w:hAnsi="Helvetica"/>
        </w:rPr>
        <w:t xml:space="preserve">intéressante, mais </w:t>
      </w:r>
      <w:r>
        <w:rPr>
          <w:rFonts w:ascii="Helvetica" w:hAnsi="Helvetica"/>
        </w:rPr>
        <w:t xml:space="preserve">ce chèque </w:t>
      </w:r>
      <w:r w:rsidRPr="00840FEF">
        <w:rPr>
          <w:rFonts w:ascii="Helvetica" w:hAnsi="Helvetica"/>
        </w:rPr>
        <w:t xml:space="preserve">doit </w:t>
      </w:r>
      <w:r>
        <w:rPr>
          <w:rFonts w:ascii="Helvetica" w:hAnsi="Helvetica"/>
        </w:rPr>
        <w:t>servir</w:t>
      </w:r>
      <w:r w:rsidRPr="00840FEF">
        <w:rPr>
          <w:rFonts w:ascii="Helvetica" w:hAnsi="Helvetica"/>
        </w:rPr>
        <w:t xml:space="preserve"> </w:t>
      </w:r>
      <w:r w:rsidR="00C1329D">
        <w:rPr>
          <w:rFonts w:ascii="Helvetica" w:hAnsi="Helvetica"/>
        </w:rPr>
        <w:t>uniquement à une</w:t>
      </w:r>
      <w:r w:rsidRPr="00840FEF">
        <w:rPr>
          <w:rFonts w:ascii="Helvetica" w:hAnsi="Helvetica"/>
        </w:rPr>
        <w:t xml:space="preserve"> alimentation bio</w:t>
      </w:r>
      <w:r w:rsidR="00C1329D">
        <w:rPr>
          <w:rFonts w:ascii="Helvetica" w:hAnsi="Helvetica"/>
        </w:rPr>
        <w:t>logique</w:t>
      </w:r>
      <w:r w:rsidRPr="00840FEF">
        <w:rPr>
          <w:rFonts w:ascii="Helvetica" w:hAnsi="Helvetica"/>
        </w:rPr>
        <w:t xml:space="preserve"> et locale. L</w:t>
      </w:r>
      <w:r w:rsidR="00C1329D">
        <w:rPr>
          <w:rFonts w:ascii="Helvetica" w:hAnsi="Helvetica"/>
        </w:rPr>
        <w:t xml:space="preserve">a certification </w:t>
      </w:r>
      <w:r w:rsidRPr="00840FEF">
        <w:rPr>
          <w:rFonts w:ascii="Helvetica" w:hAnsi="Helvetica"/>
        </w:rPr>
        <w:t>’H</w:t>
      </w:r>
      <w:r w:rsidR="00C1329D">
        <w:rPr>
          <w:rFonts w:ascii="Helvetica" w:hAnsi="Helvetica"/>
        </w:rPr>
        <w:t xml:space="preserve">aute </w:t>
      </w:r>
      <w:r w:rsidRPr="00840FEF">
        <w:rPr>
          <w:rFonts w:ascii="Helvetica" w:hAnsi="Helvetica"/>
        </w:rPr>
        <w:t>V</w:t>
      </w:r>
      <w:r w:rsidR="00C1329D">
        <w:rPr>
          <w:rFonts w:ascii="Helvetica" w:hAnsi="Helvetica"/>
        </w:rPr>
        <w:t xml:space="preserve">aleur </w:t>
      </w:r>
      <w:r w:rsidRPr="00840FEF">
        <w:rPr>
          <w:rFonts w:ascii="Helvetica" w:hAnsi="Helvetica"/>
        </w:rPr>
        <w:t>E</w:t>
      </w:r>
      <w:r w:rsidR="00C1329D">
        <w:rPr>
          <w:rFonts w:ascii="Helvetica" w:hAnsi="Helvetica"/>
        </w:rPr>
        <w:t>nvironnementale’ (HVE)</w:t>
      </w:r>
      <w:r w:rsidRPr="00840FEF">
        <w:rPr>
          <w:rFonts w:ascii="Helvetica" w:hAnsi="Helvetica"/>
        </w:rPr>
        <w:t xml:space="preserve"> n’est pas une agriculture durable. Si </w:t>
      </w:r>
      <w:r w:rsidRPr="00840FEF">
        <w:rPr>
          <w:rFonts w:ascii="Helvetica" w:hAnsi="Helvetica"/>
        </w:rPr>
        <w:t xml:space="preserve">l’idée initiale de la HVE est séduisante et intéressante, ce type de système agricole – telle que proposé et défini – n’est pas assez ambitieux pour pouvoir prétendre être écologiquement durable et devenir une alternative crédible à l’agriculture chimiquement intensive. </w:t>
      </w:r>
    </w:p>
    <w:p w14:paraId="3372D4F1" w14:textId="77777777" w:rsidR="00C1329D" w:rsidRDefault="00840FEF" w:rsidP="00513D42">
      <w:pPr>
        <w:jc w:val="both"/>
        <w:rPr>
          <w:rFonts w:ascii="Helvetica" w:hAnsi="Helvetica"/>
        </w:rPr>
      </w:pPr>
      <w:r w:rsidRPr="00840FEF">
        <w:rPr>
          <w:rFonts w:ascii="Helvetica" w:hAnsi="Helvetica"/>
        </w:rPr>
        <w:t>Option A</w:t>
      </w:r>
      <w:r w:rsidR="00C1329D">
        <w:rPr>
          <w:rFonts w:ascii="Helvetica" w:hAnsi="Helvetica"/>
        </w:rPr>
        <w:t xml:space="preserve"> : </w:t>
      </w:r>
      <w:r w:rsidRPr="00840FEF">
        <w:rPr>
          <w:rFonts w:ascii="Helvetica" w:hAnsi="Helvetica"/>
        </w:rPr>
        <w:t xml:space="preserve">Il suffit d’obtenir 10 points par thématique pour être certifié. En d’autres termes, il faut atteindre 10 sur 30 par thématique, soit environ 40 sur 120 pour être </w:t>
      </w:r>
      <w:r w:rsidR="00C1329D">
        <w:rPr>
          <w:rFonts w:ascii="Helvetica" w:hAnsi="Helvetica"/>
        </w:rPr>
        <w:t>HVE</w:t>
      </w:r>
      <w:r w:rsidRPr="00840FEF">
        <w:rPr>
          <w:rFonts w:ascii="Helvetica" w:hAnsi="Helvetica"/>
        </w:rPr>
        <w:t>. Cela n’est pas satisfaisant sachant que le 120 n’est pas inaccessible !</w:t>
      </w:r>
    </w:p>
    <w:p w14:paraId="03E9DADF" w14:textId="77777777" w:rsidR="00C1329D" w:rsidRDefault="00840FEF" w:rsidP="00513D42">
      <w:pPr>
        <w:jc w:val="both"/>
        <w:rPr>
          <w:rFonts w:ascii="Helvetica" w:hAnsi="Helvetica"/>
        </w:rPr>
      </w:pPr>
      <w:r w:rsidRPr="00840FEF">
        <w:rPr>
          <w:rFonts w:ascii="Helvetica" w:hAnsi="Helvetica"/>
        </w:rPr>
        <w:t>Avec un référentiel complet et un seuil de certification bas, on obtient une grande hétérogénéité entre les exploitations certifiées : rien de commun entre une exploitation à 40 et une exploitation à 110 vis-à-vis du respect de l’environnement.</w:t>
      </w:r>
    </w:p>
    <w:p w14:paraId="158F6630" w14:textId="6FDA435D" w:rsidR="00C1329D" w:rsidRDefault="00840FEF" w:rsidP="00513D42">
      <w:pPr>
        <w:jc w:val="both"/>
        <w:rPr>
          <w:rFonts w:ascii="Helvetica" w:hAnsi="Helvetica"/>
        </w:rPr>
      </w:pPr>
      <w:r w:rsidRPr="00840FEF">
        <w:rPr>
          <w:rFonts w:ascii="Helvetica" w:hAnsi="Helvetica"/>
        </w:rPr>
        <w:t>Option B</w:t>
      </w:r>
      <w:r w:rsidR="00C1329D">
        <w:rPr>
          <w:rFonts w:ascii="Helvetica" w:hAnsi="Helvetica"/>
        </w:rPr>
        <w:t xml:space="preserve"> : </w:t>
      </w:r>
      <w:r w:rsidRPr="00840FEF">
        <w:rPr>
          <w:rFonts w:ascii="Helvetica" w:hAnsi="Helvetica"/>
        </w:rPr>
        <w:t>Il existe une autre possibilité d’être certifié (au choix de l’agriculteur), qui ne tient pas compte du référentiel et de ces 25 critères, mais qui comprend 2 conditions à remplir :</w:t>
      </w:r>
      <w:r w:rsidRPr="00840FEF">
        <w:rPr>
          <w:rFonts w:ascii="Helvetica" w:hAnsi="Helvetica"/>
        </w:rPr>
        <w:br/>
        <w:t>1/ Les haies et les bandes enherbées doivent représenter plus de 10 % de la Surface agricole utilisable (SAU)/</w:t>
      </w:r>
      <w:r w:rsidR="005B78BF">
        <w:rPr>
          <w:rFonts w:ascii="Helvetica" w:hAnsi="Helvetica"/>
        </w:rPr>
        <w:t xml:space="preserve"> p</w:t>
      </w:r>
      <w:r w:rsidRPr="00840FEF">
        <w:rPr>
          <w:rFonts w:ascii="Helvetica" w:hAnsi="Helvetica"/>
        </w:rPr>
        <w:t>our le cas des prairies permanentes, elles doivent représenter plus de 50 % de la SAU.</w:t>
      </w:r>
    </w:p>
    <w:p w14:paraId="3A4446A2" w14:textId="77777777" w:rsidR="00C1329D" w:rsidRDefault="00840FEF" w:rsidP="00513D42">
      <w:pPr>
        <w:jc w:val="both"/>
        <w:rPr>
          <w:rFonts w:ascii="Helvetica" w:hAnsi="Helvetica"/>
        </w:rPr>
      </w:pPr>
      <w:r w:rsidRPr="00840FEF">
        <w:rPr>
          <w:rFonts w:ascii="Helvetica" w:hAnsi="Helvetica"/>
        </w:rPr>
        <w:t>2/ Les intrants (achats extérieurs pour produire) doivent être inférieurs à 30 % du chiffre d’affaires.</w:t>
      </w:r>
      <w:r w:rsidR="00C1329D">
        <w:rPr>
          <w:rFonts w:ascii="Helvetica" w:hAnsi="Helvetica"/>
        </w:rPr>
        <w:t xml:space="preserve"> </w:t>
      </w:r>
      <w:r w:rsidRPr="00840FEF">
        <w:rPr>
          <w:rFonts w:ascii="Helvetica" w:hAnsi="Helvetica"/>
        </w:rPr>
        <w:t>Cette solution est plus confortable pour les productions à haute valeur ajoutée (comme la viticulture, l’arboriculture ou la ferme des 1000 vaches) qui auraient un peu de mal avec les 25 critères…</w:t>
      </w:r>
    </w:p>
    <w:p w14:paraId="4E44DF7D" w14:textId="653CF5D0" w:rsidR="00840FEF" w:rsidRDefault="00840FEF" w:rsidP="00513D42">
      <w:pPr>
        <w:jc w:val="both"/>
        <w:rPr>
          <w:rFonts w:ascii="Helvetica" w:hAnsi="Helvetica"/>
        </w:rPr>
      </w:pPr>
      <w:r w:rsidRPr="00840FEF">
        <w:rPr>
          <w:rFonts w:ascii="Helvetica" w:hAnsi="Helvetica"/>
        </w:rPr>
        <w:br/>
        <w:t>En outre, dans les critères, il n’y</w:t>
      </w:r>
      <w:r w:rsidR="005B78BF">
        <w:rPr>
          <w:rFonts w:ascii="Helvetica" w:hAnsi="Helvetica"/>
        </w:rPr>
        <w:t xml:space="preserve"> a</w:t>
      </w:r>
      <w:r w:rsidRPr="00840FEF">
        <w:rPr>
          <w:rFonts w:ascii="Helvetica" w:hAnsi="Helvetica"/>
        </w:rPr>
        <w:t xml:space="preserve"> aucune exclusion d’usage de molécules pouvant être cancérigène, mutagène, reprotoxique ou perturbatrices du système endocrinien, par exemple</w:t>
      </w:r>
      <w:r w:rsidR="00C1329D">
        <w:rPr>
          <w:rFonts w:ascii="Helvetica" w:hAnsi="Helvetica"/>
        </w:rPr>
        <w:t xml:space="preserve">, </w:t>
      </w:r>
      <w:r w:rsidRPr="00840FEF">
        <w:rPr>
          <w:rFonts w:ascii="Helvetica" w:hAnsi="Helvetica"/>
        </w:rPr>
        <w:t>ce qui de fait</w:t>
      </w:r>
      <w:r w:rsidR="00C1329D">
        <w:rPr>
          <w:rFonts w:ascii="Helvetica" w:hAnsi="Helvetica"/>
        </w:rPr>
        <w:t>,</w:t>
      </w:r>
      <w:r w:rsidRPr="00840FEF">
        <w:rPr>
          <w:rFonts w:ascii="Helvetica" w:hAnsi="Helvetica"/>
        </w:rPr>
        <w:t xml:space="preserve"> affaibli</w:t>
      </w:r>
      <w:r w:rsidR="005B78BF">
        <w:rPr>
          <w:rFonts w:ascii="Helvetica" w:hAnsi="Helvetica"/>
        </w:rPr>
        <w:t>t</w:t>
      </w:r>
      <w:r w:rsidRPr="00C1329D">
        <w:rPr>
          <w:rFonts w:ascii="Helvetica" w:hAnsi="Helvetica"/>
        </w:rPr>
        <w:t xml:space="preserve"> d’autant plus l’intérêt d’une telle certification.</w:t>
      </w:r>
    </w:p>
    <w:p w14:paraId="3F3F7AB6" w14:textId="23FFF6DE" w:rsidR="00C1329D" w:rsidRPr="00C1329D" w:rsidRDefault="00C1329D" w:rsidP="00513D42">
      <w:pPr>
        <w:jc w:val="both"/>
        <w:rPr>
          <w:rFonts w:ascii="Helvetica" w:hAnsi="Helvetica"/>
        </w:rPr>
      </w:pPr>
      <w:r>
        <w:rPr>
          <w:rFonts w:ascii="Helvetica" w:hAnsi="Helvetica"/>
        </w:rPr>
        <w:t xml:space="preserve">Enfin, « l’agroécologie » est un terme fourre-tout. Pour Générations Futures, seule l’AB est agroécologique. </w:t>
      </w:r>
    </w:p>
    <w:p w14:paraId="5F6964CE" w14:textId="77777777" w:rsidR="00840FEF" w:rsidRDefault="00840FEF" w:rsidP="00513D42">
      <w:pPr>
        <w:jc w:val="both"/>
      </w:pPr>
    </w:p>
    <w:p w14:paraId="666F6B24" w14:textId="5B9660E2" w:rsidR="009B2FC9" w:rsidRDefault="00840FEF" w:rsidP="00513D42">
      <w:pPr>
        <w:jc w:val="both"/>
      </w:pPr>
      <w:r>
        <w:t xml:space="preserve"> </w:t>
      </w:r>
    </w:p>
    <w:p w14:paraId="2E64052B" w14:textId="77777777" w:rsidR="009B2FC9" w:rsidRPr="00092D43" w:rsidRDefault="009B2FC9" w:rsidP="00513D42">
      <w:pPr>
        <w:jc w:val="both"/>
        <w:rPr>
          <w:rFonts w:ascii="Helvetica" w:hAnsi="Helvetica"/>
        </w:rPr>
      </w:pPr>
    </w:p>
    <w:p w14:paraId="006DBF9E" w14:textId="77777777" w:rsidR="00092D43" w:rsidRDefault="00092D43" w:rsidP="00513D42">
      <w:pPr>
        <w:jc w:val="both"/>
        <w:rPr>
          <w:rFonts w:ascii="Helvetica" w:hAnsi="Helvetica"/>
        </w:rPr>
      </w:pPr>
    </w:p>
    <w:p w14:paraId="61D314BE" w14:textId="77777777" w:rsidR="00092D43" w:rsidRDefault="00092D43" w:rsidP="00513D42">
      <w:pPr>
        <w:jc w:val="both"/>
        <w:rPr>
          <w:rFonts w:ascii="Helvetica" w:hAnsi="Helvetica"/>
        </w:rPr>
      </w:pPr>
    </w:p>
    <w:p w14:paraId="7492E042" w14:textId="77777777" w:rsidR="00895473" w:rsidRPr="00895473" w:rsidRDefault="00895473" w:rsidP="00513D42">
      <w:pPr>
        <w:jc w:val="both"/>
        <w:rPr>
          <w:rFonts w:ascii="Helvetica" w:hAnsi="Helvetica"/>
        </w:rPr>
      </w:pPr>
    </w:p>
    <w:sectPr w:rsidR="00895473" w:rsidRPr="008954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DE89" w14:textId="77777777" w:rsidR="00AD3D5C" w:rsidRDefault="00AD3D5C" w:rsidP="00B157BF">
      <w:pPr>
        <w:spacing w:after="0" w:line="240" w:lineRule="auto"/>
      </w:pPr>
      <w:r>
        <w:separator/>
      </w:r>
    </w:p>
  </w:endnote>
  <w:endnote w:type="continuationSeparator" w:id="0">
    <w:p w14:paraId="79DB274E" w14:textId="77777777" w:rsidR="00AD3D5C" w:rsidRDefault="00AD3D5C" w:rsidP="00B1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337977"/>
      <w:docPartObj>
        <w:docPartGallery w:val="Page Numbers (Bottom of Page)"/>
        <w:docPartUnique/>
      </w:docPartObj>
    </w:sdtPr>
    <w:sdtEndPr/>
    <w:sdtContent>
      <w:p w14:paraId="6D316CEE" w14:textId="0092D54E" w:rsidR="00895473" w:rsidRDefault="00895473">
        <w:pPr>
          <w:pStyle w:val="Pieddepage"/>
          <w:jc w:val="center"/>
        </w:pPr>
        <w:r>
          <w:fldChar w:fldCharType="begin"/>
        </w:r>
        <w:r>
          <w:instrText>PAGE   \* MERGEFORMAT</w:instrText>
        </w:r>
        <w:r>
          <w:fldChar w:fldCharType="separate"/>
        </w:r>
        <w:r w:rsidR="00783995">
          <w:rPr>
            <w:noProof/>
          </w:rPr>
          <w:t>7</w:t>
        </w:r>
        <w:r>
          <w:fldChar w:fldCharType="end"/>
        </w:r>
      </w:p>
    </w:sdtContent>
  </w:sdt>
  <w:p w14:paraId="01847425" w14:textId="77777777" w:rsidR="00895473" w:rsidRDefault="008954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27BE" w14:textId="77777777" w:rsidR="00AD3D5C" w:rsidRDefault="00AD3D5C" w:rsidP="00B157BF">
      <w:pPr>
        <w:spacing w:after="0" w:line="240" w:lineRule="auto"/>
      </w:pPr>
      <w:r>
        <w:separator/>
      </w:r>
    </w:p>
  </w:footnote>
  <w:footnote w:type="continuationSeparator" w:id="0">
    <w:p w14:paraId="0B0393FD" w14:textId="77777777" w:rsidR="00AD3D5C" w:rsidRDefault="00AD3D5C" w:rsidP="00B15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9810" w14:textId="45D0FD64" w:rsidR="00895473" w:rsidRDefault="00CE4DD2">
    <w:pPr>
      <w:pStyle w:val="En-tte"/>
    </w:pPr>
    <w:r>
      <w:rPr>
        <w:noProof/>
        <w:lang w:eastAsia="fr-FR"/>
      </w:rPr>
      <w:drawing>
        <wp:inline distT="0" distB="0" distL="0" distR="0" wp14:anchorId="4E67C338" wp14:editId="3C198870">
          <wp:extent cx="876300" cy="1173036"/>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642" cy="1196251"/>
                  </a:xfrm>
                  <a:prstGeom prst="rect">
                    <a:avLst/>
                  </a:prstGeom>
                  <a:noFill/>
                  <a:ln>
                    <a:noFill/>
                  </a:ln>
                </pic:spPr>
              </pic:pic>
            </a:graphicData>
          </a:graphic>
        </wp:inline>
      </w:drawing>
    </w:r>
    <w:r w:rsidR="00895473">
      <w:rPr>
        <w:noProof/>
        <w:lang w:eastAsia="fr-FR"/>
      </w:rPr>
      <w:drawing>
        <wp:anchor distT="0" distB="0" distL="114300" distR="114300" simplePos="0" relativeHeight="251658240" behindDoc="1" locked="0" layoutInCell="1" allowOverlap="1" wp14:anchorId="6D13D309" wp14:editId="2926CA0F">
          <wp:simplePos x="0" y="0"/>
          <wp:positionH relativeFrom="column">
            <wp:posOffset>4472305</wp:posOffset>
          </wp:positionH>
          <wp:positionV relativeFrom="paragraph">
            <wp:posOffset>-163830</wp:posOffset>
          </wp:positionV>
          <wp:extent cx="1905000" cy="53340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5A4C2" w14:textId="77777777" w:rsidR="00895473" w:rsidRDefault="008954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5A3"/>
    <w:multiLevelType w:val="hybridMultilevel"/>
    <w:tmpl w:val="7DC8C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67CA7"/>
    <w:multiLevelType w:val="hybridMultilevel"/>
    <w:tmpl w:val="DBB43A2E"/>
    <w:lvl w:ilvl="0" w:tplc="9AB0C5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F1B32"/>
    <w:multiLevelType w:val="hybridMultilevel"/>
    <w:tmpl w:val="72FE1186"/>
    <w:lvl w:ilvl="0" w:tplc="BF84B7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B49BA"/>
    <w:multiLevelType w:val="hybridMultilevel"/>
    <w:tmpl w:val="4E72E4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B1769DC"/>
    <w:multiLevelType w:val="hybridMultilevel"/>
    <w:tmpl w:val="672ECD1A"/>
    <w:lvl w:ilvl="0" w:tplc="FE06C634">
      <w:numFmt w:val="bullet"/>
      <w:lvlText w:val="-"/>
      <w:lvlJc w:val="left"/>
      <w:pPr>
        <w:ind w:left="720" w:hanging="360"/>
      </w:pPr>
      <w:rPr>
        <w:rFonts w:ascii="Helvetica LT Std Light" w:eastAsiaTheme="minorHAnsi" w:hAnsi="Helvetica LT Std Light"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475BD"/>
    <w:multiLevelType w:val="hybridMultilevel"/>
    <w:tmpl w:val="265E3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EA225A"/>
    <w:multiLevelType w:val="hybridMultilevel"/>
    <w:tmpl w:val="184A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26C07"/>
    <w:multiLevelType w:val="hybridMultilevel"/>
    <w:tmpl w:val="D9A29C10"/>
    <w:lvl w:ilvl="0" w:tplc="115EC13E">
      <w:numFmt w:val="bullet"/>
      <w:lvlText w:val="-"/>
      <w:lvlJc w:val="left"/>
      <w:pPr>
        <w:ind w:left="720" w:hanging="360"/>
      </w:pPr>
      <w:rPr>
        <w:rFonts w:ascii="Calibri Light" w:eastAsiaTheme="majorEastAsia" w:hAnsi="Calibri Light" w:cs="Calibri Light" w:hint="default"/>
        <w:b/>
        <w:color w:val="2F5496" w:themeColor="accent1" w:themeShade="BF"/>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30490E"/>
    <w:multiLevelType w:val="hybridMultilevel"/>
    <w:tmpl w:val="FD6CB218"/>
    <w:lvl w:ilvl="0" w:tplc="56DCCE8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6B24F9B"/>
    <w:multiLevelType w:val="hybridMultilevel"/>
    <w:tmpl w:val="673AA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E72A50"/>
    <w:multiLevelType w:val="hybridMultilevel"/>
    <w:tmpl w:val="07048D16"/>
    <w:lvl w:ilvl="0" w:tplc="E1B2F82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BC00DC"/>
    <w:multiLevelType w:val="hybridMultilevel"/>
    <w:tmpl w:val="2F9E4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747805"/>
    <w:multiLevelType w:val="hybridMultilevel"/>
    <w:tmpl w:val="09B4C28E"/>
    <w:lvl w:ilvl="0" w:tplc="FAD8D8E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6F0044"/>
    <w:multiLevelType w:val="hybridMultilevel"/>
    <w:tmpl w:val="5120B2DA"/>
    <w:lvl w:ilvl="0" w:tplc="4CC2242E">
      <w:numFmt w:val="bullet"/>
      <w:lvlText w:val=""/>
      <w:lvlJc w:val="left"/>
      <w:pPr>
        <w:ind w:left="1080" w:hanging="360"/>
      </w:pPr>
      <w:rPr>
        <w:rFonts w:ascii="Symbol" w:eastAsiaTheme="minorHAnsi"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BC30E8D"/>
    <w:multiLevelType w:val="hybridMultilevel"/>
    <w:tmpl w:val="7AB26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8A5B24"/>
    <w:multiLevelType w:val="hybridMultilevel"/>
    <w:tmpl w:val="73BEE4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137367"/>
    <w:multiLevelType w:val="hybridMultilevel"/>
    <w:tmpl w:val="868E6E98"/>
    <w:lvl w:ilvl="0" w:tplc="BB5AFC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4A680E"/>
    <w:multiLevelType w:val="hybridMultilevel"/>
    <w:tmpl w:val="5BD8081A"/>
    <w:lvl w:ilvl="0" w:tplc="DBBA1718">
      <w:start w:val="16"/>
      <w:numFmt w:val="bullet"/>
      <w:lvlText w:val=""/>
      <w:lvlJc w:val="left"/>
      <w:pPr>
        <w:ind w:left="720" w:hanging="360"/>
      </w:pPr>
      <w:rPr>
        <w:rFonts w:ascii="Wingdings" w:eastAsiaTheme="minorHAnsi" w:hAnsi="Wingdings"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7"/>
  </w:num>
  <w:num w:numId="5">
    <w:abstractNumId w:val="16"/>
  </w:num>
  <w:num w:numId="6">
    <w:abstractNumId w:val="12"/>
  </w:num>
  <w:num w:numId="7">
    <w:abstractNumId w:val="10"/>
  </w:num>
  <w:num w:numId="8">
    <w:abstractNumId w:val="4"/>
  </w:num>
  <w:num w:numId="9">
    <w:abstractNumId w:val="17"/>
  </w:num>
  <w:num w:numId="10">
    <w:abstractNumId w:val="8"/>
  </w:num>
  <w:num w:numId="11">
    <w:abstractNumId w:val="14"/>
  </w:num>
  <w:num w:numId="12">
    <w:abstractNumId w:val="9"/>
  </w:num>
  <w:num w:numId="13">
    <w:abstractNumId w:val="11"/>
  </w:num>
  <w:num w:numId="14">
    <w:abstractNumId w:val="3"/>
  </w:num>
  <w:num w:numId="15">
    <w:abstractNumId w:val="6"/>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A4"/>
    <w:rsid w:val="00013807"/>
    <w:rsid w:val="000146E8"/>
    <w:rsid w:val="00021E8E"/>
    <w:rsid w:val="0003557C"/>
    <w:rsid w:val="000440E9"/>
    <w:rsid w:val="00071DC8"/>
    <w:rsid w:val="00076E00"/>
    <w:rsid w:val="0008247C"/>
    <w:rsid w:val="00083F1C"/>
    <w:rsid w:val="00092D43"/>
    <w:rsid w:val="000C3982"/>
    <w:rsid w:val="000C46A0"/>
    <w:rsid w:val="000C5024"/>
    <w:rsid w:val="000D6FFE"/>
    <w:rsid w:val="000E0C5C"/>
    <w:rsid w:val="000E19F4"/>
    <w:rsid w:val="000F0589"/>
    <w:rsid w:val="000F0CE6"/>
    <w:rsid w:val="000F1783"/>
    <w:rsid w:val="001004F2"/>
    <w:rsid w:val="00101C46"/>
    <w:rsid w:val="001071A0"/>
    <w:rsid w:val="001103DC"/>
    <w:rsid w:val="00110F8A"/>
    <w:rsid w:val="00112276"/>
    <w:rsid w:val="00114DD4"/>
    <w:rsid w:val="00123531"/>
    <w:rsid w:val="001279E6"/>
    <w:rsid w:val="00146A8C"/>
    <w:rsid w:val="00174791"/>
    <w:rsid w:val="0018294D"/>
    <w:rsid w:val="00183793"/>
    <w:rsid w:val="00183A69"/>
    <w:rsid w:val="001A5B38"/>
    <w:rsid w:val="001A7C2B"/>
    <w:rsid w:val="001B0822"/>
    <w:rsid w:val="001C5DA3"/>
    <w:rsid w:val="001E27BF"/>
    <w:rsid w:val="001E3433"/>
    <w:rsid w:val="001F2072"/>
    <w:rsid w:val="001F5419"/>
    <w:rsid w:val="001F6ED5"/>
    <w:rsid w:val="001F7A21"/>
    <w:rsid w:val="002051C2"/>
    <w:rsid w:val="00206B47"/>
    <w:rsid w:val="00207E4E"/>
    <w:rsid w:val="00212257"/>
    <w:rsid w:val="002202A5"/>
    <w:rsid w:val="00226A56"/>
    <w:rsid w:val="00247987"/>
    <w:rsid w:val="00255B4C"/>
    <w:rsid w:val="00262545"/>
    <w:rsid w:val="00265B6D"/>
    <w:rsid w:val="0027257B"/>
    <w:rsid w:val="002748E1"/>
    <w:rsid w:val="00277A1C"/>
    <w:rsid w:val="00284BE9"/>
    <w:rsid w:val="0028605A"/>
    <w:rsid w:val="00286B25"/>
    <w:rsid w:val="00290ACE"/>
    <w:rsid w:val="00293313"/>
    <w:rsid w:val="002B2D0D"/>
    <w:rsid w:val="002B7FDA"/>
    <w:rsid w:val="002E47B7"/>
    <w:rsid w:val="002E5F37"/>
    <w:rsid w:val="002F030D"/>
    <w:rsid w:val="002F11CC"/>
    <w:rsid w:val="0030058E"/>
    <w:rsid w:val="00313704"/>
    <w:rsid w:val="00330C74"/>
    <w:rsid w:val="00331673"/>
    <w:rsid w:val="00346290"/>
    <w:rsid w:val="0035021B"/>
    <w:rsid w:val="00353DE6"/>
    <w:rsid w:val="00360B85"/>
    <w:rsid w:val="00365652"/>
    <w:rsid w:val="00365E02"/>
    <w:rsid w:val="00372CA1"/>
    <w:rsid w:val="003754B9"/>
    <w:rsid w:val="00376655"/>
    <w:rsid w:val="003A4F6F"/>
    <w:rsid w:val="003B24CA"/>
    <w:rsid w:val="003B7BEB"/>
    <w:rsid w:val="003C0CAA"/>
    <w:rsid w:val="003C23FB"/>
    <w:rsid w:val="003C797C"/>
    <w:rsid w:val="003D25ED"/>
    <w:rsid w:val="003E01D5"/>
    <w:rsid w:val="003E2897"/>
    <w:rsid w:val="003E4D11"/>
    <w:rsid w:val="003E5C89"/>
    <w:rsid w:val="003F2433"/>
    <w:rsid w:val="003F2706"/>
    <w:rsid w:val="003F6FC8"/>
    <w:rsid w:val="0040724A"/>
    <w:rsid w:val="004111E9"/>
    <w:rsid w:val="00411ADB"/>
    <w:rsid w:val="00416E13"/>
    <w:rsid w:val="004303E8"/>
    <w:rsid w:val="00433626"/>
    <w:rsid w:val="00434D9F"/>
    <w:rsid w:val="004355AB"/>
    <w:rsid w:val="00443101"/>
    <w:rsid w:val="00446DBA"/>
    <w:rsid w:val="004540A7"/>
    <w:rsid w:val="0046166C"/>
    <w:rsid w:val="00462E30"/>
    <w:rsid w:val="004664F3"/>
    <w:rsid w:val="00470CA1"/>
    <w:rsid w:val="00470DF8"/>
    <w:rsid w:val="0047399A"/>
    <w:rsid w:val="00475525"/>
    <w:rsid w:val="004777D8"/>
    <w:rsid w:val="00492802"/>
    <w:rsid w:val="00495785"/>
    <w:rsid w:val="004A23FD"/>
    <w:rsid w:val="004A2499"/>
    <w:rsid w:val="004A2C83"/>
    <w:rsid w:val="004C2A22"/>
    <w:rsid w:val="004D5F2D"/>
    <w:rsid w:val="004E2A86"/>
    <w:rsid w:val="00504D3F"/>
    <w:rsid w:val="00511EE9"/>
    <w:rsid w:val="00513D42"/>
    <w:rsid w:val="005267F0"/>
    <w:rsid w:val="00526E67"/>
    <w:rsid w:val="005327B1"/>
    <w:rsid w:val="00534DCE"/>
    <w:rsid w:val="00544FE2"/>
    <w:rsid w:val="00553730"/>
    <w:rsid w:val="00555657"/>
    <w:rsid w:val="005638EC"/>
    <w:rsid w:val="00574870"/>
    <w:rsid w:val="00576532"/>
    <w:rsid w:val="005832A8"/>
    <w:rsid w:val="00591716"/>
    <w:rsid w:val="005B78BF"/>
    <w:rsid w:val="005D07F8"/>
    <w:rsid w:val="005D27A4"/>
    <w:rsid w:val="005D2F17"/>
    <w:rsid w:val="005E53B3"/>
    <w:rsid w:val="005F3201"/>
    <w:rsid w:val="005F3EFD"/>
    <w:rsid w:val="006064A9"/>
    <w:rsid w:val="00614713"/>
    <w:rsid w:val="0062046E"/>
    <w:rsid w:val="0062261A"/>
    <w:rsid w:val="0062318A"/>
    <w:rsid w:val="00625A48"/>
    <w:rsid w:val="00635ACD"/>
    <w:rsid w:val="00635F6C"/>
    <w:rsid w:val="00644923"/>
    <w:rsid w:val="006467C3"/>
    <w:rsid w:val="00646FF2"/>
    <w:rsid w:val="006546BD"/>
    <w:rsid w:val="0066592F"/>
    <w:rsid w:val="006740DE"/>
    <w:rsid w:val="00696E03"/>
    <w:rsid w:val="006B1E27"/>
    <w:rsid w:val="006B6739"/>
    <w:rsid w:val="006B6B5D"/>
    <w:rsid w:val="006C18E8"/>
    <w:rsid w:val="00703466"/>
    <w:rsid w:val="0072374C"/>
    <w:rsid w:val="007245B2"/>
    <w:rsid w:val="00725C23"/>
    <w:rsid w:val="007427E6"/>
    <w:rsid w:val="00744CD2"/>
    <w:rsid w:val="00761DDF"/>
    <w:rsid w:val="007622F9"/>
    <w:rsid w:val="007759BE"/>
    <w:rsid w:val="0078208A"/>
    <w:rsid w:val="00783995"/>
    <w:rsid w:val="00785150"/>
    <w:rsid w:val="007A2105"/>
    <w:rsid w:val="007B122D"/>
    <w:rsid w:val="007D2922"/>
    <w:rsid w:val="007E0D69"/>
    <w:rsid w:val="007E17BA"/>
    <w:rsid w:val="007E1EF1"/>
    <w:rsid w:val="007F0544"/>
    <w:rsid w:val="007F63D4"/>
    <w:rsid w:val="008059FD"/>
    <w:rsid w:val="00807799"/>
    <w:rsid w:val="00811F02"/>
    <w:rsid w:val="00813F70"/>
    <w:rsid w:val="00827275"/>
    <w:rsid w:val="008274EB"/>
    <w:rsid w:val="008301C3"/>
    <w:rsid w:val="00831E05"/>
    <w:rsid w:val="00832576"/>
    <w:rsid w:val="00833573"/>
    <w:rsid w:val="00840FEF"/>
    <w:rsid w:val="008414CF"/>
    <w:rsid w:val="00847B4B"/>
    <w:rsid w:val="00852641"/>
    <w:rsid w:val="008628A4"/>
    <w:rsid w:val="008628C7"/>
    <w:rsid w:val="00886E87"/>
    <w:rsid w:val="00887A35"/>
    <w:rsid w:val="00892808"/>
    <w:rsid w:val="00893822"/>
    <w:rsid w:val="00893CC3"/>
    <w:rsid w:val="00895473"/>
    <w:rsid w:val="008970D7"/>
    <w:rsid w:val="008B1F24"/>
    <w:rsid w:val="008C0670"/>
    <w:rsid w:val="008E349D"/>
    <w:rsid w:val="008F0410"/>
    <w:rsid w:val="008F0C4A"/>
    <w:rsid w:val="008F1D92"/>
    <w:rsid w:val="008F29B3"/>
    <w:rsid w:val="008F6B20"/>
    <w:rsid w:val="008F7B8B"/>
    <w:rsid w:val="00934DD4"/>
    <w:rsid w:val="009354A1"/>
    <w:rsid w:val="00941235"/>
    <w:rsid w:val="0094256D"/>
    <w:rsid w:val="00944B3A"/>
    <w:rsid w:val="00950DC3"/>
    <w:rsid w:val="0096239A"/>
    <w:rsid w:val="00965800"/>
    <w:rsid w:val="0097575F"/>
    <w:rsid w:val="009769D8"/>
    <w:rsid w:val="0098368A"/>
    <w:rsid w:val="009901F5"/>
    <w:rsid w:val="00991D6D"/>
    <w:rsid w:val="009969EE"/>
    <w:rsid w:val="009A0F12"/>
    <w:rsid w:val="009A5E6A"/>
    <w:rsid w:val="009B2FC9"/>
    <w:rsid w:val="009C1822"/>
    <w:rsid w:val="009C2364"/>
    <w:rsid w:val="009D1F09"/>
    <w:rsid w:val="009E43B6"/>
    <w:rsid w:val="009F0ABE"/>
    <w:rsid w:val="009F197D"/>
    <w:rsid w:val="009F5211"/>
    <w:rsid w:val="00A01442"/>
    <w:rsid w:val="00A035E1"/>
    <w:rsid w:val="00A0580E"/>
    <w:rsid w:val="00A145CB"/>
    <w:rsid w:val="00A326C2"/>
    <w:rsid w:val="00A33D8A"/>
    <w:rsid w:val="00A3644F"/>
    <w:rsid w:val="00A40042"/>
    <w:rsid w:val="00A40D6B"/>
    <w:rsid w:val="00A4387F"/>
    <w:rsid w:val="00A4650C"/>
    <w:rsid w:val="00A512B2"/>
    <w:rsid w:val="00A522BF"/>
    <w:rsid w:val="00A564B3"/>
    <w:rsid w:val="00A66416"/>
    <w:rsid w:val="00A94A6A"/>
    <w:rsid w:val="00AA2147"/>
    <w:rsid w:val="00AC0942"/>
    <w:rsid w:val="00AD3D5C"/>
    <w:rsid w:val="00AD4C2E"/>
    <w:rsid w:val="00AE5457"/>
    <w:rsid w:val="00AE71DE"/>
    <w:rsid w:val="00AF6E60"/>
    <w:rsid w:val="00AF707C"/>
    <w:rsid w:val="00B04E14"/>
    <w:rsid w:val="00B157BF"/>
    <w:rsid w:val="00B25522"/>
    <w:rsid w:val="00B2581F"/>
    <w:rsid w:val="00B47310"/>
    <w:rsid w:val="00B53F29"/>
    <w:rsid w:val="00B5441C"/>
    <w:rsid w:val="00B61B0C"/>
    <w:rsid w:val="00B72212"/>
    <w:rsid w:val="00B803F2"/>
    <w:rsid w:val="00B861AE"/>
    <w:rsid w:val="00B916D9"/>
    <w:rsid w:val="00B92B17"/>
    <w:rsid w:val="00B96348"/>
    <w:rsid w:val="00BA3986"/>
    <w:rsid w:val="00BA440B"/>
    <w:rsid w:val="00BA59BB"/>
    <w:rsid w:val="00BA713C"/>
    <w:rsid w:val="00BA7DE3"/>
    <w:rsid w:val="00BC0515"/>
    <w:rsid w:val="00BD483D"/>
    <w:rsid w:val="00BF589A"/>
    <w:rsid w:val="00BF59A3"/>
    <w:rsid w:val="00BF6034"/>
    <w:rsid w:val="00BF6CB1"/>
    <w:rsid w:val="00C10F90"/>
    <w:rsid w:val="00C12927"/>
    <w:rsid w:val="00C1329D"/>
    <w:rsid w:val="00C150E0"/>
    <w:rsid w:val="00C16881"/>
    <w:rsid w:val="00C20579"/>
    <w:rsid w:val="00C27947"/>
    <w:rsid w:val="00C3135A"/>
    <w:rsid w:val="00C576B1"/>
    <w:rsid w:val="00C66BD3"/>
    <w:rsid w:val="00C72DB7"/>
    <w:rsid w:val="00C84038"/>
    <w:rsid w:val="00C918C9"/>
    <w:rsid w:val="00C959E4"/>
    <w:rsid w:val="00C96440"/>
    <w:rsid w:val="00CA0DAF"/>
    <w:rsid w:val="00CA2BB9"/>
    <w:rsid w:val="00CA3CE9"/>
    <w:rsid w:val="00CA509E"/>
    <w:rsid w:val="00CC2E5B"/>
    <w:rsid w:val="00CD08CD"/>
    <w:rsid w:val="00CD4A30"/>
    <w:rsid w:val="00CE0B0D"/>
    <w:rsid w:val="00CE4617"/>
    <w:rsid w:val="00CE4DD2"/>
    <w:rsid w:val="00CE5F9D"/>
    <w:rsid w:val="00CF0F2D"/>
    <w:rsid w:val="00CF600E"/>
    <w:rsid w:val="00D11082"/>
    <w:rsid w:val="00D21203"/>
    <w:rsid w:val="00D25CB5"/>
    <w:rsid w:val="00D40547"/>
    <w:rsid w:val="00D500A1"/>
    <w:rsid w:val="00D57FCD"/>
    <w:rsid w:val="00D63E77"/>
    <w:rsid w:val="00D70994"/>
    <w:rsid w:val="00D748C0"/>
    <w:rsid w:val="00D766CA"/>
    <w:rsid w:val="00D97401"/>
    <w:rsid w:val="00DA0FD1"/>
    <w:rsid w:val="00DA2EDA"/>
    <w:rsid w:val="00DB4ADC"/>
    <w:rsid w:val="00DB5E66"/>
    <w:rsid w:val="00DD2D60"/>
    <w:rsid w:val="00DD404B"/>
    <w:rsid w:val="00DF66F7"/>
    <w:rsid w:val="00E02E5F"/>
    <w:rsid w:val="00E07C4F"/>
    <w:rsid w:val="00E125EF"/>
    <w:rsid w:val="00E17BE6"/>
    <w:rsid w:val="00E266B2"/>
    <w:rsid w:val="00E407D3"/>
    <w:rsid w:val="00E5234D"/>
    <w:rsid w:val="00E566D1"/>
    <w:rsid w:val="00E65268"/>
    <w:rsid w:val="00E721B6"/>
    <w:rsid w:val="00E74F23"/>
    <w:rsid w:val="00E8363D"/>
    <w:rsid w:val="00E929A6"/>
    <w:rsid w:val="00E95053"/>
    <w:rsid w:val="00EC2332"/>
    <w:rsid w:val="00EC588D"/>
    <w:rsid w:val="00ED5F2D"/>
    <w:rsid w:val="00ED78D0"/>
    <w:rsid w:val="00EE54A8"/>
    <w:rsid w:val="00EE5590"/>
    <w:rsid w:val="00F27CF6"/>
    <w:rsid w:val="00F36DB5"/>
    <w:rsid w:val="00F45061"/>
    <w:rsid w:val="00F45750"/>
    <w:rsid w:val="00F45B35"/>
    <w:rsid w:val="00F5262C"/>
    <w:rsid w:val="00F638AF"/>
    <w:rsid w:val="00F64A74"/>
    <w:rsid w:val="00F65DC3"/>
    <w:rsid w:val="00F77D17"/>
    <w:rsid w:val="00F82131"/>
    <w:rsid w:val="00F90BB0"/>
    <w:rsid w:val="00F940BC"/>
    <w:rsid w:val="00FA34D5"/>
    <w:rsid w:val="00FB177B"/>
    <w:rsid w:val="00FC1A87"/>
    <w:rsid w:val="00FD0768"/>
    <w:rsid w:val="00FD1D9E"/>
    <w:rsid w:val="00FE5190"/>
    <w:rsid w:val="00FF23E9"/>
    <w:rsid w:val="00FF2BD7"/>
    <w:rsid w:val="00FF6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CF3E6"/>
  <w15:chartTrackingRefBased/>
  <w15:docId w15:val="{D4CD55AA-9021-4EB9-91DC-62D7A597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1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B5E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F2D"/>
    <w:pPr>
      <w:ind w:left="720"/>
      <w:contextualSpacing/>
    </w:pPr>
  </w:style>
  <w:style w:type="character" w:customStyle="1" w:styleId="Titre1Car">
    <w:name w:val="Titre 1 Car"/>
    <w:basedOn w:val="Policepardfaut"/>
    <w:link w:val="Titre1"/>
    <w:uiPriority w:val="9"/>
    <w:rsid w:val="0046166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B5E66"/>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B157BF"/>
    <w:pPr>
      <w:tabs>
        <w:tab w:val="center" w:pos="4536"/>
        <w:tab w:val="right" w:pos="9072"/>
      </w:tabs>
      <w:spacing w:after="0" w:line="240" w:lineRule="auto"/>
    </w:pPr>
  </w:style>
  <w:style w:type="character" w:customStyle="1" w:styleId="En-tteCar">
    <w:name w:val="En-tête Car"/>
    <w:basedOn w:val="Policepardfaut"/>
    <w:link w:val="En-tte"/>
    <w:uiPriority w:val="99"/>
    <w:rsid w:val="00B157BF"/>
  </w:style>
  <w:style w:type="paragraph" w:styleId="Pieddepage">
    <w:name w:val="footer"/>
    <w:basedOn w:val="Normal"/>
    <w:link w:val="PieddepageCar"/>
    <w:uiPriority w:val="99"/>
    <w:unhideWhenUsed/>
    <w:rsid w:val="00B157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7BF"/>
  </w:style>
  <w:style w:type="character" w:styleId="Lienhypertexte">
    <w:name w:val="Hyperlink"/>
    <w:basedOn w:val="Policepardfaut"/>
    <w:uiPriority w:val="99"/>
    <w:unhideWhenUsed/>
    <w:rsid w:val="00D25CB5"/>
    <w:rPr>
      <w:color w:val="0563C1" w:themeColor="hyperlink"/>
      <w:u w:val="single"/>
    </w:rPr>
  </w:style>
  <w:style w:type="character" w:customStyle="1" w:styleId="Mentionnonrsolue1">
    <w:name w:val="Mention non résolue1"/>
    <w:basedOn w:val="Policepardfaut"/>
    <w:uiPriority w:val="99"/>
    <w:semiHidden/>
    <w:unhideWhenUsed/>
    <w:rsid w:val="00D25CB5"/>
    <w:rPr>
      <w:color w:val="605E5C"/>
      <w:shd w:val="clear" w:color="auto" w:fill="E1DFDD"/>
    </w:rPr>
  </w:style>
  <w:style w:type="paragraph" w:styleId="Textedebulles">
    <w:name w:val="Balloon Text"/>
    <w:basedOn w:val="Normal"/>
    <w:link w:val="TextedebullesCar"/>
    <w:uiPriority w:val="99"/>
    <w:semiHidden/>
    <w:unhideWhenUsed/>
    <w:rsid w:val="008526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641"/>
    <w:rPr>
      <w:rFonts w:ascii="Segoe UI" w:hAnsi="Segoe UI" w:cs="Segoe UI"/>
      <w:sz w:val="18"/>
      <w:szCs w:val="18"/>
    </w:rPr>
  </w:style>
  <w:style w:type="paragraph" w:styleId="NormalWeb">
    <w:name w:val="Normal (Web)"/>
    <w:basedOn w:val="Normal"/>
    <w:uiPriority w:val="99"/>
    <w:semiHidden/>
    <w:unhideWhenUsed/>
    <w:rsid w:val="00847B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13807"/>
    <w:rPr>
      <w:sz w:val="16"/>
      <w:szCs w:val="16"/>
    </w:rPr>
  </w:style>
  <w:style w:type="paragraph" w:styleId="Commentaire">
    <w:name w:val="annotation text"/>
    <w:basedOn w:val="Normal"/>
    <w:link w:val="CommentaireCar"/>
    <w:uiPriority w:val="99"/>
    <w:semiHidden/>
    <w:unhideWhenUsed/>
    <w:rsid w:val="00013807"/>
    <w:pPr>
      <w:spacing w:line="240" w:lineRule="auto"/>
    </w:pPr>
    <w:rPr>
      <w:sz w:val="20"/>
      <w:szCs w:val="20"/>
    </w:rPr>
  </w:style>
  <w:style w:type="character" w:customStyle="1" w:styleId="CommentaireCar">
    <w:name w:val="Commentaire Car"/>
    <w:basedOn w:val="Policepardfaut"/>
    <w:link w:val="Commentaire"/>
    <w:uiPriority w:val="99"/>
    <w:semiHidden/>
    <w:rsid w:val="00013807"/>
    <w:rPr>
      <w:sz w:val="20"/>
      <w:szCs w:val="20"/>
    </w:rPr>
  </w:style>
  <w:style w:type="paragraph" w:styleId="Objetducommentaire">
    <w:name w:val="annotation subject"/>
    <w:basedOn w:val="Commentaire"/>
    <w:next w:val="Commentaire"/>
    <w:link w:val="ObjetducommentaireCar"/>
    <w:uiPriority w:val="99"/>
    <w:semiHidden/>
    <w:unhideWhenUsed/>
    <w:rsid w:val="00013807"/>
    <w:rPr>
      <w:b/>
      <w:bCs/>
    </w:rPr>
  </w:style>
  <w:style w:type="character" w:customStyle="1" w:styleId="ObjetducommentaireCar">
    <w:name w:val="Objet du commentaire Car"/>
    <w:basedOn w:val="CommentaireCar"/>
    <w:link w:val="Objetducommentaire"/>
    <w:uiPriority w:val="99"/>
    <w:semiHidden/>
    <w:rsid w:val="00013807"/>
    <w:rPr>
      <w:b/>
      <w:bCs/>
      <w:sz w:val="20"/>
      <w:szCs w:val="20"/>
    </w:rPr>
  </w:style>
  <w:style w:type="paragraph" w:customStyle="1" w:styleId="questions">
    <w:name w:val="questions"/>
    <w:basedOn w:val="Normal"/>
    <w:rsid w:val="00F5262C"/>
    <w:pPr>
      <w:tabs>
        <w:tab w:val="center" w:pos="4536"/>
        <w:tab w:val="right" w:pos="9072"/>
      </w:tabs>
      <w:overflowPunct w:val="0"/>
      <w:autoSpaceDE w:val="0"/>
      <w:autoSpaceDN w:val="0"/>
      <w:adjustRightInd w:val="0"/>
      <w:spacing w:before="120" w:after="120" w:line="230" w:lineRule="exact"/>
      <w:jc w:val="both"/>
      <w:textAlignment w:val="baseline"/>
    </w:pPr>
    <w:rPr>
      <w:rFonts w:ascii="Times New Roman" w:eastAsia="Times New Roman" w:hAnsi="Times New Roman" w:cs="Times New Roman"/>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haketonpolitique.org/consultations/participez-a-la-consultation-publique-sur-les-textes-nationaux-encadrant-chartes-dengagements/&amp;sa=D&amp;ust=1606749104080000&amp;usg=AFQjCNGbXexwQ_g_CRDMaT4dN5sJw8ce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9847-2252-484F-BC41-8609355C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4286</Words>
  <Characters>23579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Générations Futures</dc:creator>
  <cp:keywords/>
  <dc:description/>
  <cp:lastModifiedBy>nicolas@generations-futures.fr</cp:lastModifiedBy>
  <cp:revision>5</cp:revision>
  <cp:lastPrinted>2019-03-25T10:55:00Z</cp:lastPrinted>
  <dcterms:created xsi:type="dcterms:W3CDTF">2020-11-30T14:19:00Z</dcterms:created>
  <dcterms:modified xsi:type="dcterms:W3CDTF">2020-11-30T14:53:00Z</dcterms:modified>
</cp:coreProperties>
</file>